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782E" w14:textId="77777777" w:rsidR="00507DFE" w:rsidRPr="00507DFE" w:rsidRDefault="00507DFE" w:rsidP="0050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DFE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68A60B7A" w14:textId="77777777" w:rsidR="00507DFE" w:rsidRPr="00507DFE" w:rsidRDefault="00507DFE" w:rsidP="0050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DFE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</w:p>
    <w:p w14:paraId="45133A1C" w14:textId="2D1E688B" w:rsidR="00507DFE" w:rsidRPr="00507DFE" w:rsidRDefault="00507DFE" w:rsidP="0050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DFE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</w:t>
      </w:r>
      <w:r w:rsidR="004067F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507DFE">
        <w:rPr>
          <w:rFonts w:ascii="Times New Roman" w:hAnsi="Times New Roman" w:cs="Times New Roman"/>
          <w:b/>
          <w:bCs/>
          <w:sz w:val="28"/>
          <w:szCs w:val="28"/>
        </w:rPr>
        <w:t xml:space="preserve"> в Закон Кыргызской Республики</w:t>
      </w:r>
    </w:p>
    <w:p w14:paraId="0DA92881" w14:textId="77777777" w:rsidR="00507DFE" w:rsidRPr="00507DFE" w:rsidRDefault="00507DFE" w:rsidP="0050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DFE">
        <w:rPr>
          <w:rFonts w:ascii="Times New Roman" w:hAnsi="Times New Roman" w:cs="Times New Roman"/>
          <w:b/>
          <w:bCs/>
          <w:sz w:val="28"/>
          <w:szCs w:val="28"/>
        </w:rPr>
        <w:t>«Об инвестициях в Кыргызской Республике»</w:t>
      </w:r>
    </w:p>
    <w:p w14:paraId="2D8398A8" w14:textId="77777777" w:rsidR="00507DFE" w:rsidRPr="00507DFE" w:rsidRDefault="00507DFE" w:rsidP="00507D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43CEC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1. Цель и задачи проекта Закона</w:t>
      </w:r>
    </w:p>
    <w:p w14:paraId="7C4ECBCE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Целью проекта Закона является совершенствование законодательства Кыргызской Республики в сфере инвестиционной деятельности, устранение отдельных внутренних несоответствий в законодательстве, сокращение административных барьеров для инвесторов, повышение эффективности рассмотрения инвестиционных предложений и проектов, а также усиление гарантий защиты прав и законных интересов инвесторов.</w:t>
      </w:r>
    </w:p>
    <w:p w14:paraId="34A17C50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Для достижения поставленной цели проектом Закона предусматривается решение следующих задач:</w:t>
      </w:r>
    </w:p>
    <w:p w14:paraId="32218BA9" w14:textId="576E2F40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уточнение правового регулирования аккредитации иностранных инвесторов и закрепление ее добровольного характера;</w:t>
      </w:r>
    </w:p>
    <w:p w14:paraId="4BF7A0FE" w14:textId="5977B264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сокращение избыточного документооборота и административной нагрузки на инвесторов посредством использования межведомственного информационного взаимодействия;</w:t>
      </w:r>
    </w:p>
    <w:p w14:paraId="75E81EDD" w14:textId="0588F30F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установление четких сроков рассмотрения жалоб инвесторов;</w:t>
      </w:r>
    </w:p>
    <w:p w14:paraId="64F50862" w14:textId="68023012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обеспечение устранения выявленных нарушений прав и законных интересов инвесторов;</w:t>
      </w:r>
    </w:p>
    <w:p w14:paraId="274F7A6F" w14:textId="57F58CC9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установление сроков повторного рассмотрения инвестиционных предложений и инвестиционных проектов после устранения оснований их возврата на доработку;</w:t>
      </w:r>
    </w:p>
    <w:p w14:paraId="2F18BE34" w14:textId="286A3A75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7DFE">
        <w:rPr>
          <w:rFonts w:ascii="Times New Roman" w:hAnsi="Times New Roman" w:cs="Times New Roman"/>
          <w:sz w:val="28"/>
          <w:szCs w:val="28"/>
        </w:rPr>
        <w:t>повышение прозрачности процедуры заключения инвестиционных соглашений посредством установления требования о мотивированности отказа в их заключении.</w:t>
      </w:r>
    </w:p>
    <w:p w14:paraId="6345AE79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2. Обоснование необходимости принятия проекта Закона</w:t>
      </w:r>
    </w:p>
    <w:p w14:paraId="48D9573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Закон Кыргызской Республики «Об инвестициях в Кыргызской Республике» устанавливает правовые и организационные основы инвестиционной деятельности, определяет гарантии защиты инвестиций, права и обязанности инвесторов, а также порядок взаимодействия инвесторов с государственными органами и органами местного самоуправления.</w:t>
      </w:r>
    </w:p>
    <w:p w14:paraId="3C3015D2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Вместе с тем отдельные положения Закона требуют уточнения и совершенствования в целях обеспечения последовательного применения его норм и повышения эффективности административных процедур.</w:t>
      </w:r>
    </w:p>
    <w:p w14:paraId="77FE28A9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частности, пунктом 22 статьи 4 Закона аккредитация инвесторов определена как процедура предварительной проверки и подтверждения соответствия иностранного инвестора требованиям законодательства Кыргызской Республики, «необходимая для осуществления инвестиционной деятельности». Одновременно частью 1 статьи 33 Закона установлено, что иностранные инвесторы имеют право пройти аккредитацию на добровольной основе. Таким образом, между указанными положениями имеется внутреннее несоответствие.</w:t>
      </w:r>
    </w:p>
    <w:p w14:paraId="59F31447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lastRenderedPageBreak/>
        <w:t>В целях устранения указанного несоответствия проектом Закона предлагается изложить пункт 22 статьи 4 в новой редакции, прямо закрепив добровольный характер аккредитации иностранных инвесторов.</w:t>
      </w:r>
    </w:p>
    <w:p w14:paraId="7180EE05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Проектом Закона также предлагается дополнить статью 8 положением, согласно которому государственные органы и органы местного самоуправления не вправе требовать от инвестора документы и сведения, находящиеся в распоряжении государственных органов и органов местного самоуправления, за исключением случаев, предусмотренных законодательством Кыргызской Республики.</w:t>
      </w:r>
    </w:p>
    <w:p w14:paraId="5818BF99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Получение таких документов и сведений предлагается осуществлять посредством межведомственного информационного взаимодействия.</w:t>
      </w:r>
    </w:p>
    <w:p w14:paraId="3AEBA251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Данная мера направлена на сокращение административной нагрузки на инвесторов и исключение необходимости повторного представления документов, которыми уже располагают государственные органы. При этом предлагаемая норма соответствует установленному статьей 8 Закона принципу взаимодействия государственных органов и органов местного самоуправления в сфере привлечения инвестиций.</w:t>
      </w:r>
    </w:p>
    <w:p w14:paraId="3FDC62CF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Отдельного совершенствования требует механизм рассмотрения жалоб инвесторов.</w:t>
      </w:r>
    </w:p>
    <w:p w14:paraId="709B6769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соответствии со статьей 22 Закона инвестор вправе обжаловать действия и/или бездействие государственных органов и органов местного самоуправления, а государственные органы и органы местного самоуправления обязаны рассмотреть жалобу в пределах своей компетенции и принять решение по восстановлению нарушенных прав и законных интересов инвестора и устранению выявленных нарушений. При этом действующая редакция статьи устанавливает семидневный срок для представления государственными органами и органами местного самоуправления своей позиции по запросу уполномоченного государственного органа, однако не устанавливает общего срока рассмотрения жалобы самим уполномоченным государственным органом.</w:t>
      </w:r>
    </w:p>
    <w:p w14:paraId="339034F7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этой связи проектом Закона предлагается установить срок рассмотрения жалобы инвестора уполномоченным государственным органом не более 30 календарных дней со дня ее поступления. В исключительных случаях, связанных с необходимостью получения дополнительных документов и сведений, предусматривается возможность продления указанного срока не более чем на 15 календарных дней с обязательным уведомлением инвестора о причинах продления.</w:t>
      </w:r>
    </w:p>
    <w:p w14:paraId="1DB9DD1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Кроме того, в целях обеспечения реального восстановления нарушенных прав предлагается установить обязанность соответствующего государственного органа или органа местного самоуправления устранить выявленное нарушение в установленный уполномоченным государственным органом срок и представить информацию об устранении нарушения.</w:t>
      </w:r>
    </w:p>
    <w:p w14:paraId="629B1C47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Проектом Закона также предлагается усовершенствовать процедуру повторного рассмотрения инвестиционных предложений и инвестиционных проектов.</w:t>
      </w:r>
    </w:p>
    <w:p w14:paraId="479B84E1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lastRenderedPageBreak/>
        <w:t>Согласно действующей статье 27 инвестиционные предложения и проекты, направленные государственными органами и органами местного самоуправления, рассматриваются уполномоченным государственным органом в срок не более 30 календарных дней для инвестиционных предложений и не более 60 календарных дней для инвестиционных проектов. По итогам рассмотрения они согласовываются либо возвращаются на доработку с обоснованием причин. При этом срок их повторного рассмотрения после устранения выявленных недостатков непосредственно не установлен.</w:t>
      </w:r>
    </w:p>
    <w:p w14:paraId="69C65493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целях повышения оперативности рассмотрения инвестиционных предложений и проектов предлагается установить, что после устранения оснований, послуживших причиной возврата на доработку, повторное рассмотрение инвестиционного предложения осуществляется в срок не более 15 календарных дней, а инвестиционного проекта — в срок не более 30 календарных дней.</w:t>
      </w:r>
    </w:p>
    <w:p w14:paraId="4B567100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Кроме того, проектом Закона предлагается дополнить статью 34 положением о том, что отказ в заключении инвестиционного соглашения допускается исключительно по основаниям, предусмотренным Законом и иными законами Кыргызской Республики, и должен быть мотивированным.</w:t>
      </w:r>
    </w:p>
    <w:p w14:paraId="21A0F204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решении об отказе предлагается указывать конкретные обстоятельства и причины, послужившие основанием для отказа, со ссылкой на соответствующие положения законодательства Кыргызской Республики.</w:t>
      </w:r>
    </w:p>
    <w:p w14:paraId="33E73102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Предлагаемое регулирование направлено на повышение прозрачности принятия решений при заключении инвестиционных соглашений, обеспечение предсказуемости административных процедур и создание для инвестора возможности понимать правовые и фактические основания принятого решения.</w:t>
      </w:r>
    </w:p>
    <w:p w14:paraId="6042DEBA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Таким образом, проект Закона предусматривает точечное совершенствование действующего законодательства без изменения основных гарантий защиты инвестиций и основного правового режима инвестиционной деятельности.</w:t>
      </w:r>
    </w:p>
    <w:p w14:paraId="00677059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4DB397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3. Прогноз возможных социальных, экономических, правовых, правозащитных, гендерных, экологических и коррупционных последствий принятия проекта Закона</w:t>
      </w:r>
    </w:p>
    <w:p w14:paraId="13A5FCDE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Принятие проекта Закона не повлечет негативных социальных последствий.</w:t>
      </w:r>
    </w:p>
    <w:p w14:paraId="4894E113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экономическом плане реализация проекта Закона будет способствовать улучшению условий осуществления инвестиционной деятельности за счет сокращения административных барьеров, повышения оперативности рассмотрения инвестиционных предложений и проектов, а также повышения прозрачности взаимодействия инвесторов с государственными органами и органами местного самоуправления.</w:t>
      </w:r>
    </w:p>
    <w:p w14:paraId="0AD4977E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 xml:space="preserve">В правовом отношении принятие проекта Закона позволит устранить внутреннее несоответствие в положениях Закона относительно характера </w:t>
      </w:r>
      <w:r w:rsidRPr="00507DFE">
        <w:rPr>
          <w:rFonts w:ascii="Times New Roman" w:hAnsi="Times New Roman" w:cs="Times New Roman"/>
          <w:sz w:val="28"/>
          <w:szCs w:val="28"/>
        </w:rPr>
        <w:lastRenderedPageBreak/>
        <w:t>аккредитации иностранных инвесторов, установить конкретные процедурные сроки и повысить определенность решений, принимаемых государственными органами и органами местного самоуправления.</w:t>
      </w:r>
    </w:p>
    <w:p w14:paraId="421BE40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В правозащитном отношении проект Закона направлен на дополнительное обеспечение прав и законных интересов инвесторов, в том числе посредством установления определенного срока рассмотрения жалоб и обязанности по устранению выявленных нарушений.</w:t>
      </w:r>
    </w:p>
    <w:p w14:paraId="32D27B6A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Принятие проекта Закона не повлечет негативных гендерных последствий, поскольку его положения не устанавливают различий в правах и обязанностях по признаку пола.</w:t>
      </w:r>
    </w:p>
    <w:p w14:paraId="46CC664D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Реализация положений проекта Закона не повлечет негативных экологических последствий.</w:t>
      </w:r>
    </w:p>
    <w:p w14:paraId="296D0B45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Установление требования о мотивированности отказа в заключении инвестиционного соглашения, сокращение административных процедур и использование межведомственного информационного взаимодействия будут способствовать повышению прозрачности деятельности государственных органов и снижению коррупционных рисков.</w:t>
      </w:r>
    </w:p>
    <w:p w14:paraId="57562A0F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98730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4. Сведения о соответствии проекта Закона законодательству Кыргызской Республики</w:t>
      </w:r>
    </w:p>
    <w:p w14:paraId="3B40FB51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Проект Закона разработан в соответствии с Конституцией Кыргызской Республики и направлен на совершенствование Закона Кыргызской Республики «Об инвестициях в Кыргызской Республике».</w:t>
      </w:r>
    </w:p>
    <w:p w14:paraId="6BDC4C15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Положения проекта Закона не противоречат действующему законодательству Кыргызской Республики.</w:t>
      </w:r>
    </w:p>
    <w:p w14:paraId="5A040382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Принятие проекта Закона потребует приведения отдельных решений Кабинета Министров Кыргызской Республики в соответствие с его положениями.</w:t>
      </w:r>
    </w:p>
    <w:p w14:paraId="6707810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EE75A3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5. Сведения о необходимости проведения анализа регулятивного воздействия</w:t>
      </w:r>
    </w:p>
    <w:p w14:paraId="0744A1AD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Проект Закона направлен на совершенствование действующего правового регулирования инвестиционной деятельности, устранение внутреннего несоответствия отдельных положений Закона Кыргызской Республики «Об инвестициях в Кыргызской Республике», а также уточнение и упорядочение административных процедур взаимодействия инвесторов с государственными органами и органами местного самоуправления.</w:t>
      </w:r>
    </w:p>
    <w:p w14:paraId="01DB784A" w14:textId="77777777" w:rsid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Предлагаемые изменения не устанавливают новых требований, ограничений или дополнительных обязанностей для субъектов предпринимательства, не вводят новые виды государственного регулирования предпринимательской деятельности и не предусматривают увеличение административной нагрузки на инвесторов.</w:t>
      </w:r>
    </w:p>
    <w:p w14:paraId="26FEAA8C" w14:textId="56898AD2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 xml:space="preserve">С учетом изложенного и в соответствии с положениями Методики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r w:rsidRPr="00507DFE">
        <w:rPr>
          <w:rFonts w:ascii="Times New Roman" w:hAnsi="Times New Roman" w:cs="Times New Roman"/>
          <w:sz w:val="28"/>
          <w:szCs w:val="28"/>
        </w:rPr>
        <w:lastRenderedPageBreak/>
        <w:t>постановлением Кабинета Министров Кыргызской Республики от 10 августа 2022 года № 444, проведение анализа регулятивного воздействия к проекту Закона не требуется.</w:t>
      </w:r>
    </w:p>
    <w:p w14:paraId="12E19128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A6C44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6. Финансово-экономическое обоснование</w:t>
      </w:r>
    </w:p>
    <w:p w14:paraId="17CAD62B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Реализация проекта Закона не потребует дополнительных финансовых средств из республиканского и местных бюджетов.</w:t>
      </w:r>
    </w:p>
    <w:p w14:paraId="6440FF88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Реализация предусмотренных проектом Закона мер осуществляется государственными органами и органами местного самоуправления в пределах их полномочий и имеющихся организационных и финансовых ресурсов.</w:t>
      </w:r>
    </w:p>
    <w:p w14:paraId="2C97F480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8BA226" w14:textId="77777777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7. Сведения о проведении общественного обсуждения проекта Закона</w:t>
      </w:r>
    </w:p>
    <w:p w14:paraId="3B65D9F1" w14:textId="759F70D4" w:rsidR="001A0BED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DFE">
        <w:rPr>
          <w:rFonts w:ascii="Times New Roman" w:hAnsi="Times New Roman" w:cs="Times New Roman"/>
          <w:sz w:val="28"/>
          <w:szCs w:val="28"/>
        </w:rPr>
        <w:t>Проект Закона подлежит общественному обсуждению в порядке, установленном законодательством Кыргызской Республики.</w:t>
      </w:r>
    </w:p>
    <w:p w14:paraId="00B86D5B" w14:textId="3E47E4BF" w:rsidR="00507DFE" w:rsidRPr="00507DFE" w:rsidRDefault="00507DFE" w:rsidP="00507D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F3F10" w14:textId="715E5373" w:rsidR="00507DFE" w:rsidRPr="00507DFE" w:rsidRDefault="00507DFE" w:rsidP="00507DFE">
      <w:pPr>
        <w:spacing w:after="0" w:line="240" w:lineRule="auto"/>
        <w:ind w:firstLine="709"/>
        <w:jc w:val="both"/>
        <w:rPr>
          <w:b/>
          <w:bCs/>
        </w:rPr>
      </w:pPr>
      <w:r w:rsidRPr="00507DFE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sectPr w:rsidR="00507DFE" w:rsidRPr="00507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03"/>
    <w:rsid w:val="001A0BED"/>
    <w:rsid w:val="00204CCC"/>
    <w:rsid w:val="004067F0"/>
    <w:rsid w:val="004A2A97"/>
    <w:rsid w:val="00507DFE"/>
    <w:rsid w:val="006E70B9"/>
    <w:rsid w:val="00747E46"/>
    <w:rsid w:val="00805204"/>
    <w:rsid w:val="009C1003"/>
    <w:rsid w:val="00CB1722"/>
    <w:rsid w:val="00E3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3632"/>
  <w15:chartTrackingRefBased/>
  <w15:docId w15:val="{E0B25D33-9B3D-4049-97FC-56F288D9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2026-10-16T09:06:00Z</dcterms:created>
  <dcterms:modified xsi:type="dcterms:W3CDTF">2026-10-16T09:06:00Z</dcterms:modified>
</cp:coreProperties>
</file>