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6F2F8" w14:textId="77777777" w:rsidR="00952EC0" w:rsidRPr="00E94A66" w:rsidRDefault="00000000" w:rsidP="00263A19">
      <w:pPr>
        <w:ind w:firstLine="720"/>
        <w:jc w:val="center"/>
        <w:rPr>
          <w:rFonts w:cs="Times New Roman"/>
          <w:b/>
          <w:sz w:val="28"/>
          <w:szCs w:val="28"/>
          <w:lang w:val="ru-RU"/>
        </w:rPr>
      </w:pPr>
      <w:r w:rsidRPr="00E94A66">
        <w:rPr>
          <w:rFonts w:eastAsia="Times New Roman" w:cs="Times New Roman"/>
          <w:b/>
          <w:sz w:val="28"/>
          <w:szCs w:val="28"/>
          <w:lang w:val="ru-RU"/>
        </w:rPr>
        <w:t>СРАВНИТЕЛЬНАЯ ТАБЛИЦА</w:t>
      </w:r>
    </w:p>
    <w:p w14:paraId="4623C5EC" w14:textId="77777777" w:rsidR="00952EC0" w:rsidRDefault="00000000" w:rsidP="00263A19">
      <w:pPr>
        <w:ind w:firstLine="720"/>
        <w:jc w:val="center"/>
        <w:rPr>
          <w:rFonts w:eastAsia="Times New Roman" w:cs="Times New Roman"/>
          <w:b/>
          <w:sz w:val="28"/>
          <w:szCs w:val="28"/>
          <w:lang w:val="ru-RU"/>
        </w:rPr>
      </w:pPr>
      <w:r w:rsidRPr="00E94A66">
        <w:rPr>
          <w:rFonts w:eastAsia="Times New Roman" w:cs="Times New Roman"/>
          <w:b/>
          <w:sz w:val="28"/>
          <w:szCs w:val="28"/>
          <w:lang w:val="ru-RU"/>
        </w:rPr>
        <w:t>к проекту Закона Кыргызской Республики «О внесении изменений в некоторые законодательные акты Кыргызской Республики по вопросам трудоустройства лиц с инвалидностью»</w:t>
      </w:r>
    </w:p>
    <w:p w14:paraId="656CC08E" w14:textId="77777777" w:rsidR="00E94A66" w:rsidRPr="00E94A66" w:rsidRDefault="00E94A66" w:rsidP="00263A19">
      <w:pPr>
        <w:ind w:firstLine="720"/>
        <w:jc w:val="center"/>
        <w:rPr>
          <w:rFonts w:cs="Times New Roman"/>
          <w:b/>
          <w:sz w:val="28"/>
          <w:szCs w:val="28"/>
          <w:lang w:val="ru-RU"/>
        </w:rPr>
      </w:pPr>
    </w:p>
    <w:tbl>
      <w:tblPr>
        <w:tblStyle w:val="aff0"/>
        <w:tblW w:w="14422" w:type="dxa"/>
        <w:jc w:val="center"/>
        <w:tblLayout w:type="fixed"/>
        <w:tblLook w:val="04A0" w:firstRow="1" w:lastRow="0" w:firstColumn="1" w:lastColumn="0" w:noHBand="0" w:noVBand="1"/>
      </w:tblPr>
      <w:tblGrid>
        <w:gridCol w:w="7211"/>
        <w:gridCol w:w="7211"/>
      </w:tblGrid>
      <w:tr w:rsidR="00952EC0" w:rsidRPr="00E94A66" w14:paraId="224378C7" w14:textId="77777777" w:rsidTr="003E15F7">
        <w:trPr>
          <w:jc w:val="center"/>
        </w:trPr>
        <w:tc>
          <w:tcPr>
            <w:tcW w:w="7211" w:type="dxa"/>
            <w:tcMar>
              <w:top w:w="90" w:type="dxa"/>
              <w:left w:w="110" w:type="dxa"/>
              <w:bottom w:w="90" w:type="dxa"/>
              <w:right w:w="110" w:type="dxa"/>
            </w:tcMar>
          </w:tcPr>
          <w:p w14:paraId="1823EEEA" w14:textId="77777777" w:rsidR="00952EC0" w:rsidRPr="00E94A66" w:rsidRDefault="00000000" w:rsidP="00263A19">
            <w:pPr>
              <w:ind w:firstLine="720"/>
              <w:jc w:val="center"/>
              <w:rPr>
                <w:rFonts w:cs="Times New Roman"/>
                <w:sz w:val="28"/>
                <w:szCs w:val="28"/>
              </w:rPr>
            </w:pPr>
            <w:proofErr w:type="spellStart"/>
            <w:r w:rsidRPr="00E94A66">
              <w:rPr>
                <w:rFonts w:eastAsia="Times New Roman" w:cs="Times New Roman"/>
                <w:b/>
                <w:sz w:val="28"/>
                <w:szCs w:val="28"/>
              </w:rPr>
              <w:t>Действующая</w:t>
            </w:r>
            <w:proofErr w:type="spellEnd"/>
            <w:r w:rsidRPr="00E94A66">
              <w:rPr>
                <w:rFonts w:eastAsia="Times New Roman" w:cs="Times New Roman"/>
                <w:b/>
                <w:sz w:val="28"/>
                <w:szCs w:val="28"/>
              </w:rPr>
              <w:t xml:space="preserve"> </w:t>
            </w:r>
            <w:proofErr w:type="spellStart"/>
            <w:r w:rsidRPr="00E94A66">
              <w:rPr>
                <w:rFonts w:eastAsia="Times New Roman" w:cs="Times New Roman"/>
                <w:b/>
                <w:sz w:val="28"/>
                <w:szCs w:val="28"/>
              </w:rPr>
              <w:t>редакция</w:t>
            </w:r>
            <w:proofErr w:type="spellEnd"/>
          </w:p>
        </w:tc>
        <w:tc>
          <w:tcPr>
            <w:tcW w:w="7211" w:type="dxa"/>
            <w:tcMar>
              <w:top w:w="90" w:type="dxa"/>
              <w:left w:w="110" w:type="dxa"/>
              <w:bottom w:w="90" w:type="dxa"/>
              <w:right w:w="110" w:type="dxa"/>
            </w:tcMar>
          </w:tcPr>
          <w:p w14:paraId="35914CFE" w14:textId="77777777" w:rsidR="00952EC0" w:rsidRPr="00E94A66" w:rsidRDefault="00000000" w:rsidP="00263A19">
            <w:pPr>
              <w:ind w:firstLine="720"/>
              <w:jc w:val="center"/>
              <w:rPr>
                <w:rFonts w:cs="Times New Roman"/>
                <w:sz w:val="28"/>
                <w:szCs w:val="28"/>
              </w:rPr>
            </w:pPr>
            <w:r w:rsidRPr="00E94A66">
              <w:rPr>
                <w:rFonts w:eastAsia="Times New Roman" w:cs="Times New Roman"/>
                <w:b/>
                <w:sz w:val="28"/>
                <w:szCs w:val="28"/>
              </w:rPr>
              <w:t>Предлагаемая редакция</w:t>
            </w:r>
          </w:p>
        </w:tc>
      </w:tr>
      <w:tr w:rsidR="00785E18" w14:paraId="0A89A21C" w14:textId="77777777">
        <w:trPr>
          <w:cantSplit/>
          <w:jc w:val="center"/>
        </w:trPr>
        <w:tc>
          <w:tcPr>
            <w:tcW w:w="14422" w:type="dxa"/>
            <w:gridSpan w:val="2"/>
            <w:tcMar>
              <w:top w:w="90" w:type="dxa"/>
              <w:left w:w="110" w:type="dxa"/>
              <w:bottom w:w="90" w:type="dxa"/>
              <w:right w:w="110" w:type="dxa"/>
            </w:tcMar>
            <w:vAlign w:val="center"/>
          </w:tcPr>
          <w:p w14:paraId="117D2F3B" w14:textId="77777777" w:rsidR="00785E18" w:rsidRDefault="00000000">
            <w:pPr>
              <w:ind w:firstLine="720"/>
              <w:jc w:val="center"/>
              <w:rPr>
                <w:rFonts w:eastAsia="Times New Roman" w:cs="Times New Roman"/>
                <w:sz w:val="28"/>
                <w:szCs w:val="28"/>
                <w:lang w:val="ru-RU"/>
              </w:rPr>
            </w:pPr>
            <w:r>
              <w:rPr>
                <w:rFonts w:eastAsia="Times New Roman" w:cs="Times New Roman"/>
                <w:b/>
                <w:bCs/>
                <w:sz w:val="28"/>
                <w:szCs w:val="28"/>
                <w:lang w:val="ru-RU"/>
              </w:rPr>
              <w:t>Бюджетный кодекс Кыргызской Республики</w:t>
            </w:r>
          </w:p>
        </w:tc>
      </w:tr>
      <w:tr w:rsidR="00785E18" w:rsidRPr="00DE6046" w14:paraId="0502D30A" w14:textId="77777777">
        <w:trPr>
          <w:jc w:val="center"/>
        </w:trPr>
        <w:tc>
          <w:tcPr>
            <w:tcW w:w="7211" w:type="dxa"/>
            <w:tcMar>
              <w:top w:w="90" w:type="dxa"/>
              <w:left w:w="110" w:type="dxa"/>
              <w:bottom w:w="90" w:type="dxa"/>
              <w:right w:w="110" w:type="dxa"/>
            </w:tcMar>
          </w:tcPr>
          <w:p w14:paraId="5D1CBE1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47. Доходы республиканского бюджета</w:t>
            </w:r>
          </w:p>
          <w:p w14:paraId="32B4B7B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В республиканский бюджет поступают:</w:t>
            </w:r>
          </w:p>
          <w:p w14:paraId="17A0C16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9F7E48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31) средства, передаваемые юридическими и физическими лицами в республиканский бюджет на безвозмездной и добровольной основе;</w:t>
            </w:r>
          </w:p>
          <w:p w14:paraId="1606159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32) официальные трансферты, полученные Кабинетом Министров;</w:t>
            </w:r>
          </w:p>
          <w:p w14:paraId="0276E47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33) иные неналоговые доходы, установленные законодательством Кыргызской Республики.</w:t>
            </w:r>
          </w:p>
        </w:tc>
        <w:tc>
          <w:tcPr>
            <w:tcW w:w="7211" w:type="dxa"/>
            <w:tcMar>
              <w:top w:w="90" w:type="dxa"/>
              <w:left w:w="110" w:type="dxa"/>
              <w:bottom w:w="90" w:type="dxa"/>
              <w:right w:w="110" w:type="dxa"/>
            </w:tcMar>
          </w:tcPr>
          <w:p w14:paraId="2627CCA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47. Доходы республиканского бюджета</w:t>
            </w:r>
          </w:p>
          <w:p w14:paraId="5FE2DC3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В республиканский бюджет поступают:</w:t>
            </w:r>
          </w:p>
          <w:p w14:paraId="0D275B1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1D2707A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31) средства, передаваемые юридическими и физическими лицами в республиканский бюджет на безвозмездной и добровольной основе;</w:t>
            </w:r>
          </w:p>
          <w:p w14:paraId="7D5CFA5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32) официальные трансферты, полученные Кабинетом Министров;</w:t>
            </w:r>
          </w:p>
          <w:p w14:paraId="72FDAF2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32-1) компенсационный платеж за квотируемое рабочее место для лиц с инвалидностью;</w:t>
            </w:r>
          </w:p>
          <w:p w14:paraId="0936590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33) иные неналоговые доходы, установленные законодательством Кыргызской Республики.</w:t>
            </w:r>
          </w:p>
        </w:tc>
      </w:tr>
      <w:tr w:rsidR="00785E18" w:rsidRPr="00DE6046" w14:paraId="7F3FB985" w14:textId="77777777">
        <w:trPr>
          <w:cantSplit/>
          <w:jc w:val="center"/>
        </w:trPr>
        <w:tc>
          <w:tcPr>
            <w:tcW w:w="14422" w:type="dxa"/>
            <w:gridSpan w:val="2"/>
            <w:tcMar>
              <w:top w:w="90" w:type="dxa"/>
              <w:left w:w="110" w:type="dxa"/>
              <w:bottom w:w="90" w:type="dxa"/>
              <w:right w:w="110" w:type="dxa"/>
            </w:tcMar>
            <w:vAlign w:val="center"/>
          </w:tcPr>
          <w:p w14:paraId="5866EA84" w14:textId="77777777" w:rsidR="00785E18" w:rsidRDefault="00000000">
            <w:pPr>
              <w:ind w:firstLine="720"/>
              <w:jc w:val="center"/>
              <w:rPr>
                <w:rFonts w:eastAsia="Times New Roman" w:cs="Times New Roman"/>
                <w:sz w:val="28"/>
                <w:szCs w:val="28"/>
                <w:lang w:val="ru-RU"/>
              </w:rPr>
            </w:pPr>
            <w:r>
              <w:rPr>
                <w:rFonts w:eastAsia="Times New Roman" w:cs="Times New Roman"/>
                <w:b/>
                <w:bCs/>
                <w:sz w:val="28"/>
                <w:szCs w:val="28"/>
                <w:lang w:val="ru-RU"/>
              </w:rPr>
              <w:t>Кодекс Кыргызской Республики о неналоговых доходах</w:t>
            </w:r>
          </w:p>
        </w:tc>
      </w:tr>
      <w:tr w:rsidR="00785E18" w14:paraId="00E5C551" w14:textId="77777777">
        <w:trPr>
          <w:jc w:val="center"/>
        </w:trPr>
        <w:tc>
          <w:tcPr>
            <w:tcW w:w="7211" w:type="dxa"/>
            <w:tcMar>
              <w:top w:w="90" w:type="dxa"/>
              <w:left w:w="110" w:type="dxa"/>
              <w:bottom w:w="90" w:type="dxa"/>
              <w:right w:w="110" w:type="dxa"/>
            </w:tcMar>
          </w:tcPr>
          <w:p w14:paraId="4ABD0EE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141. Льготы по уплате государственной пошлины</w:t>
            </w:r>
          </w:p>
          <w:p w14:paraId="51F1FA8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От взимания государственной пошлины освобождаются:</w:t>
            </w:r>
          </w:p>
          <w:p w14:paraId="4B25E15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0743AD7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18) некоммерческие и общественные организации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их учреждения, учебно-производственные предприятия и объединения, лица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I, II и III групп, а также родители и опекуны детей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 по </w:t>
            </w:r>
            <w:r>
              <w:rPr>
                <w:rFonts w:eastAsia="Times New Roman" w:cs="Times New Roman"/>
                <w:sz w:val="28"/>
                <w:szCs w:val="28"/>
                <w:lang w:val="ru-RU"/>
              </w:rPr>
              <w:lastRenderedPageBreak/>
              <w:t>всем искам, предъявляемым в суд;</w:t>
            </w:r>
          </w:p>
          <w:p w14:paraId="4A6176C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1817A3D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В органах, совершающих нотариальные действия, от уплаты государственной пошлины освобождаются:</w:t>
            </w:r>
          </w:p>
          <w:p w14:paraId="5DF625C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713607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некоммерческие и общественные организации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их учреждения, учебно-производственные предприятия и объединения - по всем нотариальным действиям;</w:t>
            </w:r>
          </w:p>
          <w:p w14:paraId="4D6878A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3BE9FDE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13) лица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и участники Великой Отечественной войны и их </w:t>
            </w:r>
            <w:r>
              <w:rPr>
                <w:rFonts w:eastAsia="Times New Roman" w:cs="Times New Roman"/>
                <w:b/>
                <w:bCs/>
                <w:sz w:val="28"/>
                <w:szCs w:val="28"/>
                <w:lang w:val="ru-RU"/>
              </w:rPr>
              <w:t>жены</w:t>
            </w:r>
            <w:r>
              <w:rPr>
                <w:rFonts w:eastAsia="Times New Roman" w:cs="Times New Roman"/>
                <w:sz w:val="28"/>
                <w:szCs w:val="28"/>
                <w:lang w:val="ru-RU"/>
              </w:rPr>
              <w:t xml:space="preserve">, а также другие лица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из числа военнослужащих, получившие инвалидность вследствие ранения, контузии или увечья, полученных при защите Родины или при исполнении других обязанностей военной службы, либо вследствие заболевания, связанного с пребыванием на фронте, - по всем нотариальным действиям;</w:t>
            </w:r>
          </w:p>
          <w:p w14:paraId="1ABD7EB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72B26A5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4. От уплаты государственной пошлины за регистрацию граждан по месту жительства и пребывания освобождаются:</w:t>
            </w:r>
          </w:p>
          <w:p w14:paraId="41A5CF1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пожилые граждане и лица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проживающие в социальных стационарных учреждениях;</w:t>
            </w:r>
          </w:p>
          <w:p w14:paraId="11057BA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1A6532D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141. Льготы по уплате государственной пошлины</w:t>
            </w:r>
          </w:p>
          <w:p w14:paraId="375B7FE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От взимания государственной пошлины освобождаются:</w:t>
            </w:r>
          </w:p>
          <w:p w14:paraId="4C45893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22AD0E5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18) некоммерческие и общественные организации лиц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их учреждения, учебно-производственные предприятия и объединения, лица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I, II и III групп, а также родители и опекуны детей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 по всем искам, предъявляемым в суд;</w:t>
            </w:r>
          </w:p>
          <w:p w14:paraId="640B1A6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lastRenderedPageBreak/>
              <w:t>…</w:t>
            </w:r>
          </w:p>
          <w:p w14:paraId="18FFFD1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В органах, совершающих нотариальные действия, от уплаты государственной пошлины освобождаются:</w:t>
            </w:r>
          </w:p>
          <w:p w14:paraId="2F9D2CE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3BCF7F3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некоммерческие и общественные организации лиц с </w:t>
            </w:r>
            <w:r>
              <w:rPr>
                <w:rFonts w:eastAsia="Times New Roman" w:cs="Times New Roman"/>
                <w:b/>
                <w:bCs/>
                <w:sz w:val="28"/>
                <w:szCs w:val="28"/>
                <w:lang w:val="ru-RU"/>
              </w:rPr>
              <w:t>инвалидностью</w:t>
            </w:r>
            <w:r>
              <w:rPr>
                <w:rFonts w:eastAsia="Times New Roman" w:cs="Times New Roman"/>
                <w:sz w:val="28"/>
                <w:szCs w:val="28"/>
                <w:lang w:val="ru-RU"/>
              </w:rPr>
              <w:t>, их учреждения, учебно-производственные предприятия и объединения - по всем нотариальным действиям;</w:t>
            </w:r>
          </w:p>
          <w:p w14:paraId="224F514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7ED8F1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13) лица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и участники Великой Отечественной войны и их </w:t>
            </w:r>
            <w:r>
              <w:rPr>
                <w:rFonts w:eastAsia="Times New Roman" w:cs="Times New Roman"/>
                <w:b/>
                <w:bCs/>
                <w:sz w:val="28"/>
                <w:szCs w:val="28"/>
                <w:lang w:val="ru-RU"/>
              </w:rPr>
              <w:t>супруги</w:t>
            </w:r>
            <w:r>
              <w:rPr>
                <w:rFonts w:eastAsia="Times New Roman" w:cs="Times New Roman"/>
                <w:sz w:val="28"/>
                <w:szCs w:val="28"/>
                <w:lang w:val="ru-RU"/>
              </w:rPr>
              <w:t xml:space="preserve">, а также другие лица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из числа военнослужащих, получившие инвалидность вследствие ранения, контузии или увечья, полученных при защите Родины или при исполнении других обязанностей военной службы, либо вследствие заболевания, связанного с пребыванием на фронте, - по всем нотариальным действиям;</w:t>
            </w:r>
          </w:p>
          <w:p w14:paraId="4F96788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A9BE9A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4. От уплаты государственной пошлины за регистрацию граждан по месту жительства и пребывания освобождаются:</w:t>
            </w:r>
          </w:p>
          <w:p w14:paraId="2A6088F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пожилые граждане и лица с </w:t>
            </w:r>
            <w:r>
              <w:rPr>
                <w:rFonts w:eastAsia="Times New Roman" w:cs="Times New Roman"/>
                <w:b/>
                <w:bCs/>
                <w:sz w:val="28"/>
                <w:szCs w:val="28"/>
                <w:lang w:val="ru-RU"/>
              </w:rPr>
              <w:t>инвалидностью</w:t>
            </w:r>
            <w:r>
              <w:rPr>
                <w:rFonts w:eastAsia="Times New Roman" w:cs="Times New Roman"/>
                <w:sz w:val="28"/>
                <w:szCs w:val="28"/>
                <w:lang w:val="ru-RU"/>
              </w:rPr>
              <w:t>, проживающие в социальных стационарных учреждениях;</w:t>
            </w:r>
          </w:p>
          <w:p w14:paraId="5473FE0B"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rsidRPr="00DE6046" w14:paraId="5796D89E" w14:textId="77777777">
        <w:trPr>
          <w:jc w:val="center"/>
        </w:trPr>
        <w:tc>
          <w:tcPr>
            <w:tcW w:w="7211" w:type="dxa"/>
            <w:tcMar>
              <w:top w:w="90" w:type="dxa"/>
              <w:left w:w="110" w:type="dxa"/>
              <w:bottom w:w="90" w:type="dxa"/>
              <w:right w:w="110" w:type="dxa"/>
            </w:tcMar>
          </w:tcPr>
          <w:p w14:paraId="09CF5553" w14:textId="77777777" w:rsidR="00785E18" w:rsidRDefault="00000000">
            <w:pPr>
              <w:jc w:val="center"/>
              <w:rPr>
                <w:rFonts w:eastAsia="Times New Roman" w:cs="Times New Roman"/>
                <w:sz w:val="28"/>
                <w:szCs w:val="28"/>
                <w:lang w:val="ru-RU"/>
              </w:rPr>
            </w:pPr>
            <w:r>
              <w:rPr>
                <w:rFonts w:eastAsia="Times New Roman" w:cs="Times New Roman"/>
                <w:b/>
                <w:bCs/>
                <w:sz w:val="28"/>
                <w:szCs w:val="28"/>
                <w:lang w:val="ru-RU"/>
              </w:rPr>
              <w:lastRenderedPageBreak/>
              <w:t>Отсутствует</w:t>
            </w:r>
          </w:p>
        </w:tc>
        <w:tc>
          <w:tcPr>
            <w:tcW w:w="7211" w:type="dxa"/>
            <w:tcMar>
              <w:top w:w="90" w:type="dxa"/>
              <w:left w:w="110" w:type="dxa"/>
              <w:bottom w:w="90" w:type="dxa"/>
              <w:right w:w="110" w:type="dxa"/>
            </w:tcMar>
          </w:tcPr>
          <w:p w14:paraId="7208FAA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Глава 54-1. Компенсационный платеж за квотируемое рабочее место для лиц с инвалидностью</w:t>
            </w:r>
          </w:p>
          <w:p w14:paraId="5D8522D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Статья 150-1. Плательщики и правовая природа </w:t>
            </w:r>
            <w:r>
              <w:rPr>
                <w:rFonts w:eastAsia="Times New Roman" w:cs="Times New Roman"/>
                <w:b/>
                <w:bCs/>
                <w:sz w:val="28"/>
                <w:szCs w:val="28"/>
                <w:lang w:val="ru-RU"/>
              </w:rPr>
              <w:lastRenderedPageBreak/>
              <w:t>компенсационного платежа</w:t>
            </w:r>
          </w:p>
          <w:p w14:paraId="5797451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Плательщиками компенсационного платежа за квотируемое рабочее место для лиц с инвалидностью (далее — компенсационный платеж) являются работодатели, обязанные соблюдать квоту в соответствии с законодательством Кыргызской Республики.</w:t>
            </w:r>
          </w:p>
          <w:p w14:paraId="61423DC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За незаполненное квотируемое рабочее место работодатель исполняет обязанность за соответствующий расчетный период путем своевременной уплаты компенсационного платежа. Уплата компенсационного платежа не является мерой ответственности и сама по себе не образует правонарушения.</w:t>
            </w:r>
          </w:p>
          <w:p w14:paraId="4549AF0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Государственные органы, органы местного самоуправления и бюджетные учреждения компенсационный платеж не уплачивают, соблюдают квоту непосредственно и взаимодействуют с государственной службой занятости.</w:t>
            </w:r>
          </w:p>
          <w:p w14:paraId="36CC52F2"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Филиалы, представительства и иные обособленные подразделения юридического лица самостоятельными плательщиками не являются. Обязанность определяется в целом по юридическому лицу с учетом работников всех его обособленных подразделений.</w:t>
            </w:r>
          </w:p>
        </w:tc>
      </w:tr>
      <w:tr w:rsidR="00785E18" w14:paraId="6AC1DAE4" w14:textId="77777777">
        <w:trPr>
          <w:jc w:val="center"/>
        </w:trPr>
        <w:tc>
          <w:tcPr>
            <w:tcW w:w="7211" w:type="dxa"/>
            <w:tcMar>
              <w:top w:w="90" w:type="dxa"/>
              <w:left w:w="110" w:type="dxa"/>
              <w:bottom w:w="90" w:type="dxa"/>
              <w:right w:w="110" w:type="dxa"/>
            </w:tcMar>
          </w:tcPr>
          <w:p w14:paraId="510102E9" w14:textId="77777777" w:rsidR="00785E18" w:rsidRDefault="00000000">
            <w:pPr>
              <w:jc w:val="center"/>
              <w:rPr>
                <w:rFonts w:eastAsia="Times New Roman" w:cs="Times New Roman"/>
                <w:sz w:val="28"/>
                <w:szCs w:val="28"/>
                <w:lang w:val="ru-RU"/>
              </w:rPr>
            </w:pPr>
            <w:r>
              <w:rPr>
                <w:rFonts w:eastAsia="Times New Roman" w:cs="Times New Roman"/>
                <w:b/>
                <w:bCs/>
                <w:sz w:val="28"/>
                <w:szCs w:val="28"/>
                <w:lang w:val="ru-RU"/>
              </w:rPr>
              <w:lastRenderedPageBreak/>
              <w:t>Отсутствует</w:t>
            </w:r>
          </w:p>
        </w:tc>
        <w:tc>
          <w:tcPr>
            <w:tcW w:w="7211" w:type="dxa"/>
            <w:tcMar>
              <w:top w:w="90" w:type="dxa"/>
              <w:left w:w="110" w:type="dxa"/>
              <w:bottom w:w="90" w:type="dxa"/>
              <w:right w:w="110" w:type="dxa"/>
            </w:tcMar>
          </w:tcPr>
          <w:p w14:paraId="2ED9727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150-2. Расчетный период и незаполненная часть квоты</w:t>
            </w:r>
          </w:p>
          <w:p w14:paraId="670A416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Расчетным периодом является календарный месяц.</w:t>
            </w:r>
          </w:p>
          <w:p w14:paraId="0F7C39B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2. Для каждого календарного дня определяются размер квоты и ее фактическое заполнение в </w:t>
            </w:r>
            <w:r>
              <w:rPr>
                <w:rFonts w:eastAsia="Times New Roman" w:cs="Times New Roman"/>
                <w:b/>
                <w:bCs/>
                <w:sz w:val="28"/>
                <w:szCs w:val="28"/>
                <w:lang w:val="ru-RU"/>
              </w:rPr>
              <w:lastRenderedPageBreak/>
              <w:t>соответствии с Законом Кыргызской Республики «О правах и гарантиях лиц с инвалидностью». Незаполненная часть квоты за день равна положительной разнице между размером квоты и ее фактическим заполнением. Отрицательная разница принимается равной нулю.</w:t>
            </w:r>
          </w:p>
          <w:p w14:paraId="2BBF739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Незаполненная часть квоты за месяц равна сумме незаполненных частей квоты за каждый календарный день, деленной на число календарных дней месяца. Промежуточные величины округлению не подлежат.</w:t>
            </w:r>
          </w:p>
        </w:tc>
      </w:tr>
      <w:tr w:rsidR="00785E18" w:rsidRPr="00DE6046" w14:paraId="37BA7D6E" w14:textId="77777777">
        <w:trPr>
          <w:jc w:val="center"/>
        </w:trPr>
        <w:tc>
          <w:tcPr>
            <w:tcW w:w="7211" w:type="dxa"/>
            <w:tcMar>
              <w:top w:w="90" w:type="dxa"/>
              <w:left w:w="110" w:type="dxa"/>
              <w:bottom w:w="90" w:type="dxa"/>
              <w:right w:w="110" w:type="dxa"/>
            </w:tcMar>
          </w:tcPr>
          <w:p w14:paraId="29F74CC6" w14:textId="77777777" w:rsidR="00785E18" w:rsidRDefault="00000000">
            <w:pPr>
              <w:jc w:val="center"/>
              <w:rPr>
                <w:rFonts w:eastAsia="Times New Roman" w:cs="Times New Roman"/>
                <w:sz w:val="28"/>
                <w:szCs w:val="28"/>
                <w:lang w:val="ru-RU"/>
              </w:rPr>
            </w:pPr>
            <w:r>
              <w:rPr>
                <w:rFonts w:eastAsia="Times New Roman" w:cs="Times New Roman"/>
                <w:b/>
                <w:bCs/>
                <w:sz w:val="28"/>
                <w:szCs w:val="28"/>
                <w:lang w:val="ru-RU"/>
              </w:rPr>
              <w:lastRenderedPageBreak/>
              <w:t>Отсутствует</w:t>
            </w:r>
          </w:p>
        </w:tc>
        <w:tc>
          <w:tcPr>
            <w:tcW w:w="7211" w:type="dxa"/>
            <w:tcMar>
              <w:top w:w="90" w:type="dxa"/>
              <w:left w:w="110" w:type="dxa"/>
              <w:bottom w:w="90" w:type="dxa"/>
              <w:right w:w="110" w:type="dxa"/>
            </w:tcMar>
          </w:tcPr>
          <w:p w14:paraId="0F4909A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150-3. Размер компенсационного платежа</w:t>
            </w:r>
          </w:p>
          <w:p w14:paraId="0003BDE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Размер компенсационного платежа за месяц определяется по формуле:</w:t>
            </w:r>
          </w:p>
          <w:p w14:paraId="2A9850C2"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КП = ПМ × Н,</w:t>
            </w:r>
          </w:p>
          <w:p w14:paraId="305EEB2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где:</w:t>
            </w:r>
          </w:p>
          <w:p w14:paraId="44704C8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КП — компенсационный платеж за месяц;</w:t>
            </w:r>
          </w:p>
          <w:p w14:paraId="233514A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ПМ — величина прожиточного минимума в среднем на душу населения в целом по Кыргызской Республике за календарный год, предшествующий году возникновения обязанности, официально опубликованная Национальным статистическим комитетом Кыргызской Республики;</w:t>
            </w:r>
          </w:p>
          <w:p w14:paraId="4666039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Н — незаполненная часть квоты за месяц.</w:t>
            </w:r>
          </w:p>
          <w:p w14:paraId="52A579A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Итоговая сумма компенсационного платежа округляется до двух знаков после запятой.</w:t>
            </w:r>
          </w:p>
          <w:p w14:paraId="31399AF2"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3. Если к дате формирования расчета величина прожиточного минимума за предшествующий календарный год не опубликована, применяется последняя официально опубликованная величина </w:t>
            </w:r>
            <w:r>
              <w:rPr>
                <w:rFonts w:eastAsia="Times New Roman" w:cs="Times New Roman"/>
                <w:b/>
                <w:bCs/>
                <w:sz w:val="28"/>
                <w:szCs w:val="28"/>
                <w:lang w:val="ru-RU"/>
              </w:rPr>
              <w:lastRenderedPageBreak/>
              <w:t>прожиточного минимума.</w:t>
            </w:r>
          </w:p>
          <w:p w14:paraId="09F9F92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После опубликования величины прожиточного минимума за предшествующий календарный год производится перерасчет. Разница подлежит уплате в течение 10 календарных дней со дня получения уточненного расчета. Пеня и штраф на такую разницу не начисляются. Излишне уплаченная сумма подлежит зачету или возврату.</w:t>
            </w:r>
          </w:p>
          <w:p w14:paraId="55D717D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При трудоустройстве лица с инвалидностью заполнение квоты учитывается с даты возникновения трудовых отношений. Компенсационный платеж за соответствующую часть места после этой даты не начисляется.</w:t>
            </w:r>
          </w:p>
        </w:tc>
      </w:tr>
      <w:tr w:rsidR="00785E18" w:rsidRPr="00DE6046" w14:paraId="3D8216A4" w14:textId="77777777">
        <w:trPr>
          <w:jc w:val="center"/>
        </w:trPr>
        <w:tc>
          <w:tcPr>
            <w:tcW w:w="7211" w:type="dxa"/>
            <w:tcMar>
              <w:top w:w="90" w:type="dxa"/>
              <w:left w:w="110" w:type="dxa"/>
              <w:bottom w:w="90" w:type="dxa"/>
              <w:right w:w="110" w:type="dxa"/>
            </w:tcMar>
          </w:tcPr>
          <w:p w14:paraId="086AB523" w14:textId="77777777" w:rsidR="00785E18" w:rsidRDefault="00000000">
            <w:pPr>
              <w:jc w:val="center"/>
              <w:rPr>
                <w:rFonts w:eastAsia="Times New Roman" w:cs="Times New Roman"/>
                <w:sz w:val="28"/>
                <w:szCs w:val="28"/>
                <w:lang w:val="ru-RU"/>
              </w:rPr>
            </w:pPr>
            <w:r>
              <w:rPr>
                <w:rFonts w:eastAsia="Times New Roman" w:cs="Times New Roman"/>
                <w:b/>
                <w:bCs/>
                <w:sz w:val="28"/>
                <w:szCs w:val="28"/>
                <w:lang w:val="ru-RU"/>
              </w:rPr>
              <w:lastRenderedPageBreak/>
              <w:t>Отсутствует</w:t>
            </w:r>
          </w:p>
        </w:tc>
        <w:tc>
          <w:tcPr>
            <w:tcW w:w="7211" w:type="dxa"/>
            <w:tcMar>
              <w:top w:w="90" w:type="dxa"/>
              <w:left w:w="110" w:type="dxa"/>
              <w:bottom w:w="90" w:type="dxa"/>
              <w:right w:w="110" w:type="dxa"/>
            </w:tcMar>
          </w:tcPr>
          <w:p w14:paraId="00B3C0D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150-4. Исчисление и уплата компенсационного платежа</w:t>
            </w:r>
          </w:p>
          <w:p w14:paraId="0AF958F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Уполномоченный государственный орган в сфере труда и занятости с использованием информационной системы определяет размер квоты и ее фактическое заполнение и передает соответствующие сведения органу налоговой службы.</w:t>
            </w:r>
          </w:p>
          <w:p w14:paraId="1AD5B37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Орган налоговой службы на основании сведений, полученных из государственных информационных систем, определяет незаполненную часть квоты, применяемую величину прожиточного минимума и сумму компенсационного платежа.</w:t>
            </w:r>
          </w:p>
          <w:p w14:paraId="135213F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Не позднее 10-го числа месяца, следующего за расчетным, предварительный расчет размещается в кабинете налогоплательщика. Плательщик вправе представить возражения в течение 10 календарных дней со дня его размещения.</w:t>
            </w:r>
          </w:p>
          <w:p w14:paraId="4ED4AA02"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4. Возражения по вопросам размера и </w:t>
            </w:r>
            <w:r>
              <w:rPr>
                <w:rFonts w:eastAsia="Times New Roman" w:cs="Times New Roman"/>
                <w:b/>
                <w:bCs/>
                <w:sz w:val="28"/>
                <w:szCs w:val="28"/>
                <w:lang w:val="ru-RU"/>
              </w:rPr>
              <w:lastRenderedPageBreak/>
              <w:t>заполнения квоты направляются органом налоговой службы в уполномоченный государственный орган в сфере труда и занятости, который дает мотивированное заключение в течение 5 рабочих дней. Иные возражения рассматриваются органом налоговой службы.</w:t>
            </w:r>
          </w:p>
          <w:p w14:paraId="4F8AE48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При отсутствии возражений расчет становится окончательным на следующий день после истечения срока для их представления. При наличии возражений орган налоговой службы принимает мотивированное решение в течение 5 рабочих дней со дня их получения либо со дня получения заключения, предусмотренного частью 4 настоящей статьи.</w:t>
            </w:r>
          </w:p>
          <w:p w14:paraId="1E6F0B3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6. Компенсационный платеж уплачивается в течение 10 календарных дней со дня, когда расчет стал окончательным. Расчет и решение по возражениям могут быть обжалованы в порядке, установленном законодательством Кыргызской Республики.</w:t>
            </w:r>
          </w:p>
          <w:p w14:paraId="250EA2A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7. Если расчет не сформирован или не направлен вследствие технической ошибки государственной информационной системы, плательщик не обязан исчислять платеж самостоятельно. Пеня и штраф не начисляются до истечения срока уплаты, исчисленного со дня надлежащего направления окончательного расчета.</w:t>
            </w:r>
          </w:p>
        </w:tc>
      </w:tr>
      <w:tr w:rsidR="00785E18" w:rsidRPr="00DE6046" w14:paraId="5E329854" w14:textId="77777777">
        <w:trPr>
          <w:jc w:val="center"/>
        </w:trPr>
        <w:tc>
          <w:tcPr>
            <w:tcW w:w="7211" w:type="dxa"/>
            <w:tcMar>
              <w:top w:w="90" w:type="dxa"/>
              <w:left w:w="110" w:type="dxa"/>
              <w:bottom w:w="90" w:type="dxa"/>
              <w:right w:w="110" w:type="dxa"/>
            </w:tcMar>
          </w:tcPr>
          <w:p w14:paraId="42AB59BC" w14:textId="77777777" w:rsidR="00785E18" w:rsidRDefault="00000000">
            <w:pPr>
              <w:jc w:val="center"/>
              <w:rPr>
                <w:rFonts w:eastAsia="Times New Roman" w:cs="Times New Roman"/>
                <w:sz w:val="28"/>
                <w:szCs w:val="28"/>
                <w:lang w:val="ru-RU"/>
              </w:rPr>
            </w:pPr>
            <w:r>
              <w:rPr>
                <w:rFonts w:eastAsia="Times New Roman" w:cs="Times New Roman"/>
                <w:b/>
                <w:bCs/>
                <w:sz w:val="28"/>
                <w:szCs w:val="28"/>
                <w:lang w:val="ru-RU"/>
              </w:rPr>
              <w:lastRenderedPageBreak/>
              <w:t>Отсутствует</w:t>
            </w:r>
          </w:p>
        </w:tc>
        <w:tc>
          <w:tcPr>
            <w:tcW w:w="7211" w:type="dxa"/>
            <w:tcMar>
              <w:top w:w="90" w:type="dxa"/>
              <w:left w:w="110" w:type="dxa"/>
              <w:bottom w:w="90" w:type="dxa"/>
              <w:right w:w="110" w:type="dxa"/>
            </w:tcMar>
          </w:tcPr>
          <w:p w14:paraId="429E581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150-5. Администрирование и информационное взаимодействие</w:t>
            </w:r>
          </w:p>
          <w:p w14:paraId="4FA544B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Компенсационный платеж администрируется органами налоговой службы.</w:t>
            </w:r>
          </w:p>
          <w:p w14:paraId="1248FCD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2. Органы налоговой службы осуществляют </w:t>
            </w:r>
            <w:r>
              <w:rPr>
                <w:rFonts w:eastAsia="Times New Roman" w:cs="Times New Roman"/>
                <w:b/>
                <w:bCs/>
                <w:sz w:val="28"/>
                <w:szCs w:val="28"/>
                <w:lang w:val="ru-RU"/>
              </w:rPr>
              <w:lastRenderedPageBreak/>
              <w:t>учет плательщиков, исчисление платежа, контроль уплаты, начисление пени, учет и взыскание задолженности, зачет и возврат излишне уплаченных сумм.</w:t>
            </w:r>
          </w:p>
          <w:p w14:paraId="151882F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Уполномоченный государственный орган в сфере труда и занятости определяет размер и фактическое заполнение квоты, а также дает заключения по возражениям, связанным с этими обстоятельствами.</w:t>
            </w:r>
          </w:p>
          <w:p w14:paraId="68654D24"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Сведения для расчета получаются посредством межведомственного электронного взаимодействия. Дублирующая отчетность работодателя не допускается, кроме сведений, необходимых для исправления неполных или недостоверных данных государственных информационных систем.</w:t>
            </w:r>
          </w:p>
          <w:p w14:paraId="114D513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Сведения о работодателях, имеющих незаполненную квоту, с использованием информационной системы передаются государственной службе занятости и уполномоченному органу по контролю и надзору за соблюдением трудового законодательства в объеме, необходимом для исполнения их полномочий.</w:t>
            </w:r>
          </w:p>
        </w:tc>
      </w:tr>
      <w:tr w:rsidR="00785E18" w:rsidRPr="00DE6046" w14:paraId="0336DA5B" w14:textId="77777777">
        <w:trPr>
          <w:jc w:val="center"/>
        </w:trPr>
        <w:tc>
          <w:tcPr>
            <w:tcW w:w="7211" w:type="dxa"/>
            <w:tcMar>
              <w:top w:w="90" w:type="dxa"/>
              <w:left w:w="110" w:type="dxa"/>
              <w:bottom w:w="90" w:type="dxa"/>
              <w:right w:w="110" w:type="dxa"/>
            </w:tcMar>
          </w:tcPr>
          <w:p w14:paraId="560AC26E" w14:textId="77777777" w:rsidR="00785E18" w:rsidRDefault="00000000">
            <w:pPr>
              <w:jc w:val="center"/>
              <w:rPr>
                <w:rFonts w:eastAsia="Times New Roman" w:cs="Times New Roman"/>
                <w:sz w:val="28"/>
                <w:szCs w:val="28"/>
                <w:lang w:val="ru-RU"/>
              </w:rPr>
            </w:pPr>
            <w:r>
              <w:rPr>
                <w:rFonts w:eastAsia="Times New Roman" w:cs="Times New Roman"/>
                <w:b/>
                <w:bCs/>
                <w:sz w:val="28"/>
                <w:szCs w:val="28"/>
                <w:lang w:val="ru-RU"/>
              </w:rPr>
              <w:lastRenderedPageBreak/>
              <w:t>Отсутствует</w:t>
            </w:r>
          </w:p>
        </w:tc>
        <w:tc>
          <w:tcPr>
            <w:tcW w:w="7211" w:type="dxa"/>
            <w:tcMar>
              <w:top w:w="90" w:type="dxa"/>
              <w:left w:w="110" w:type="dxa"/>
              <w:bottom w:w="90" w:type="dxa"/>
              <w:right w:w="110" w:type="dxa"/>
            </w:tcMar>
          </w:tcPr>
          <w:p w14:paraId="75D1CFB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150-6. Перерасчет компенсационного платежа</w:t>
            </w:r>
          </w:p>
          <w:p w14:paraId="0D1ADD4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Исправление государственных сведений, признание гражданско-правовых отношений трудовыми, исключение фиктивного трудоустройства или иное изменение исходных данных является основанием для перерасчета за соответствующий период.</w:t>
            </w:r>
          </w:p>
          <w:p w14:paraId="5AA7A404"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2. При признании гражданско-правовых отношений трудовыми перерасчет производится с установленной даты возникновения трудовых отношений.</w:t>
            </w:r>
          </w:p>
          <w:p w14:paraId="6C4C024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Если задолженность возникла исключительно вследствие несвоевременного или ошибочного обновления государственного информационного ресурса и плательщик не представлял заведомо недостоверных сведений, пеня и штраф до направления уточненного расчета не начисляются. Доплата производится в течение 10 календарных дней со дня получения уточненного расчета.</w:t>
            </w:r>
          </w:p>
          <w:p w14:paraId="3B00029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Уплата штрафа за правонарушение не освобождает от уплаты задолженности по компенсационному платежу и пени.</w:t>
            </w:r>
          </w:p>
          <w:p w14:paraId="0A6FEF2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Методика расчета с использованием информационной системы, информационного взаимодействия, рассмотрения возражений, перерасчета, зачета и возврата утверждается Кабинетом Министров Кыргызской Республики.</w:t>
            </w:r>
          </w:p>
        </w:tc>
      </w:tr>
      <w:tr w:rsidR="00785E18" w:rsidRPr="00DE6046" w14:paraId="2B4B2175" w14:textId="77777777">
        <w:trPr>
          <w:jc w:val="center"/>
        </w:trPr>
        <w:tc>
          <w:tcPr>
            <w:tcW w:w="7211" w:type="dxa"/>
            <w:tcMar>
              <w:top w:w="90" w:type="dxa"/>
              <w:left w:w="110" w:type="dxa"/>
              <w:bottom w:w="90" w:type="dxa"/>
              <w:right w:w="110" w:type="dxa"/>
            </w:tcMar>
          </w:tcPr>
          <w:p w14:paraId="6A637C1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153. Неналоговые доходы республиканского бюджета</w:t>
            </w:r>
          </w:p>
          <w:p w14:paraId="059C96E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В республиканский бюджет поступают:</w:t>
            </w:r>
          </w:p>
          <w:p w14:paraId="6356529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01AB64EB"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35-1) утилизационные сборы;</w:t>
            </w:r>
          </w:p>
          <w:p w14:paraId="274B3AB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36) иные неналоговые доходы, установленные законодательством Кыргызской Республики.</w:t>
            </w:r>
          </w:p>
        </w:tc>
        <w:tc>
          <w:tcPr>
            <w:tcW w:w="7211" w:type="dxa"/>
            <w:tcMar>
              <w:top w:w="90" w:type="dxa"/>
              <w:left w:w="110" w:type="dxa"/>
              <w:bottom w:w="90" w:type="dxa"/>
              <w:right w:w="110" w:type="dxa"/>
            </w:tcMar>
          </w:tcPr>
          <w:p w14:paraId="0C18C39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153. Неналоговые доходы республиканского бюджета</w:t>
            </w:r>
          </w:p>
          <w:p w14:paraId="2D15714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В республиканский бюджет поступают:</w:t>
            </w:r>
          </w:p>
          <w:p w14:paraId="2AA73AF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6C8EA3F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35-1) утилизационные сборы;</w:t>
            </w:r>
          </w:p>
          <w:p w14:paraId="37364E4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35-2) компенсационный платеж за квотируемое рабочее место для лиц с инвалидностью;</w:t>
            </w:r>
          </w:p>
          <w:p w14:paraId="3966796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36) иные неналоговые доходы, установленные законодательством Кыргызской Республики.</w:t>
            </w:r>
          </w:p>
        </w:tc>
      </w:tr>
      <w:tr w:rsidR="00785E18" w:rsidRPr="00DE6046" w14:paraId="086BEE4A" w14:textId="77777777">
        <w:trPr>
          <w:cantSplit/>
          <w:jc w:val="center"/>
        </w:trPr>
        <w:tc>
          <w:tcPr>
            <w:tcW w:w="14422" w:type="dxa"/>
            <w:gridSpan w:val="2"/>
            <w:tcMar>
              <w:top w:w="90" w:type="dxa"/>
              <w:left w:w="110" w:type="dxa"/>
              <w:bottom w:w="90" w:type="dxa"/>
              <w:right w:w="110" w:type="dxa"/>
            </w:tcMar>
            <w:vAlign w:val="center"/>
          </w:tcPr>
          <w:p w14:paraId="7C4F4736" w14:textId="77777777" w:rsidR="00785E18" w:rsidRDefault="00000000">
            <w:pPr>
              <w:ind w:firstLine="720"/>
              <w:jc w:val="center"/>
              <w:rPr>
                <w:rFonts w:eastAsia="Times New Roman" w:cs="Times New Roman"/>
                <w:sz w:val="28"/>
                <w:szCs w:val="28"/>
                <w:lang w:val="ru-RU"/>
              </w:rPr>
            </w:pPr>
            <w:r>
              <w:rPr>
                <w:rFonts w:eastAsia="Times New Roman" w:cs="Times New Roman"/>
                <w:b/>
                <w:bCs/>
                <w:sz w:val="28"/>
                <w:szCs w:val="28"/>
                <w:lang w:val="ru-RU"/>
              </w:rPr>
              <w:t>Кодекс Кыргызской Республики о правонарушениях</w:t>
            </w:r>
          </w:p>
        </w:tc>
      </w:tr>
      <w:tr w:rsidR="00785E18" w14:paraId="665BF9F3" w14:textId="77777777">
        <w:trPr>
          <w:jc w:val="center"/>
        </w:trPr>
        <w:tc>
          <w:tcPr>
            <w:tcW w:w="7211" w:type="dxa"/>
            <w:tcMar>
              <w:top w:w="90" w:type="dxa"/>
              <w:left w:w="110" w:type="dxa"/>
              <w:bottom w:w="90" w:type="dxa"/>
              <w:right w:w="110" w:type="dxa"/>
            </w:tcMar>
          </w:tcPr>
          <w:p w14:paraId="2FA1302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30. Общественные работы</w:t>
            </w:r>
          </w:p>
          <w:p w14:paraId="55C1F70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0D2EA8B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Общественные работы не могут применяться к женщинам в возрасте свыше пятидесяти пяти лет и мужчинам свыше шестидесяти лет, беременным женщинам, женщинам, имеющим детей в возрасте до трех лет, лицам с </w:t>
            </w:r>
            <w:r>
              <w:rPr>
                <w:rFonts w:eastAsia="Times New Roman" w:cs="Times New Roman"/>
                <w:b/>
                <w:bCs/>
                <w:sz w:val="28"/>
                <w:szCs w:val="28"/>
                <w:lang w:val="ru-RU"/>
              </w:rPr>
              <w:t>ограниченными возможностями здоровья, имеющим инвалидность первой и второй</w:t>
            </w:r>
            <w:r>
              <w:rPr>
                <w:rFonts w:eastAsia="Times New Roman" w:cs="Times New Roman"/>
                <w:sz w:val="28"/>
                <w:szCs w:val="28"/>
                <w:lang w:val="ru-RU"/>
              </w:rPr>
              <w:t xml:space="preserve"> групп.</w:t>
            </w:r>
          </w:p>
          <w:p w14:paraId="520BB199"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25A9261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30. Общественные работы</w:t>
            </w:r>
          </w:p>
          <w:p w14:paraId="6527A66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3D26EFD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Общественные работы не могут применяться к женщинам в возрасте свыше пятидесяти пяти лет и мужчинам свыше шестидесяти лет, беременным женщинам, женщинам, имеющим детей в возрасте до трех лет, лицам с </w:t>
            </w:r>
            <w:r>
              <w:rPr>
                <w:rFonts w:eastAsia="Times New Roman" w:cs="Times New Roman"/>
                <w:b/>
                <w:bCs/>
                <w:sz w:val="28"/>
                <w:szCs w:val="28"/>
                <w:lang w:val="ru-RU"/>
              </w:rPr>
              <w:t>инвалидностью I и II</w:t>
            </w:r>
            <w:r>
              <w:rPr>
                <w:rFonts w:eastAsia="Times New Roman" w:cs="Times New Roman"/>
                <w:sz w:val="28"/>
                <w:szCs w:val="28"/>
                <w:lang w:val="ru-RU"/>
              </w:rPr>
              <w:t xml:space="preserve"> групп.</w:t>
            </w:r>
          </w:p>
          <w:p w14:paraId="19CCF19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14:paraId="5A6C1744" w14:textId="77777777">
        <w:trPr>
          <w:jc w:val="center"/>
        </w:trPr>
        <w:tc>
          <w:tcPr>
            <w:tcW w:w="7211" w:type="dxa"/>
            <w:tcMar>
              <w:top w:w="90" w:type="dxa"/>
              <w:left w:w="110" w:type="dxa"/>
              <w:bottom w:w="90" w:type="dxa"/>
              <w:right w:w="110" w:type="dxa"/>
            </w:tcMar>
          </w:tcPr>
          <w:p w14:paraId="7190DAE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33. Арест</w:t>
            </w:r>
          </w:p>
          <w:p w14:paraId="5D2AEB3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28F983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Арест не может применяться к детям, к женщинам в возрасте свыше пятидесяти пяти лет и мужчинам свыше шестидесяти лет, к беременным женщинам, женщинам, имеющим детей в возрасте до трех лет, и лицам, воспитывающим в одиночку ребенка в возрасте до шестнадцати лет, а также к лицам с </w:t>
            </w:r>
            <w:r>
              <w:rPr>
                <w:rFonts w:eastAsia="Times New Roman" w:cs="Times New Roman"/>
                <w:b/>
                <w:bCs/>
                <w:sz w:val="28"/>
                <w:szCs w:val="28"/>
                <w:lang w:val="ru-RU"/>
              </w:rPr>
              <w:t>ограниченными возможностями здоровья, имеющим инвалидность первой и второй</w:t>
            </w:r>
            <w:r>
              <w:rPr>
                <w:rFonts w:eastAsia="Times New Roman" w:cs="Times New Roman"/>
                <w:sz w:val="28"/>
                <w:szCs w:val="28"/>
                <w:lang w:val="ru-RU"/>
              </w:rPr>
              <w:t xml:space="preserve"> групп.</w:t>
            </w:r>
          </w:p>
          <w:p w14:paraId="69CE748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3058578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33. Арест</w:t>
            </w:r>
          </w:p>
          <w:p w14:paraId="48218CC9"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A22D93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Арест не может применяться к детям, к женщинам в возрасте свыше пятидесяти пяти лет и мужчинам свыше шестидесяти лет, к беременным женщинам, женщинам, имеющим детей в возрасте до трех лет, и лицам, воспитывающим в одиночку ребенка в возрасте до шестнадцати лет, а также к лицам с </w:t>
            </w:r>
            <w:r>
              <w:rPr>
                <w:rFonts w:eastAsia="Times New Roman" w:cs="Times New Roman"/>
                <w:b/>
                <w:bCs/>
                <w:sz w:val="28"/>
                <w:szCs w:val="28"/>
                <w:lang w:val="ru-RU"/>
              </w:rPr>
              <w:t>инвалидностью I и II</w:t>
            </w:r>
            <w:r>
              <w:rPr>
                <w:rFonts w:eastAsia="Times New Roman" w:cs="Times New Roman"/>
                <w:sz w:val="28"/>
                <w:szCs w:val="28"/>
                <w:lang w:val="ru-RU"/>
              </w:rPr>
              <w:t xml:space="preserve"> групп.</w:t>
            </w:r>
          </w:p>
          <w:p w14:paraId="35F3861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rsidRPr="00DE6046" w14:paraId="508E27FB" w14:textId="77777777">
        <w:trPr>
          <w:jc w:val="center"/>
        </w:trPr>
        <w:tc>
          <w:tcPr>
            <w:tcW w:w="7211" w:type="dxa"/>
            <w:tcMar>
              <w:top w:w="90" w:type="dxa"/>
              <w:left w:w="110" w:type="dxa"/>
              <w:bottom w:w="90" w:type="dxa"/>
              <w:right w:w="110" w:type="dxa"/>
            </w:tcMar>
          </w:tcPr>
          <w:p w14:paraId="7FC56FA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88. Необоснованный отказ в принятии на работу</w:t>
            </w:r>
          </w:p>
          <w:p w14:paraId="545965B5" w14:textId="77777777" w:rsidR="00785E18" w:rsidRPr="00F76925" w:rsidRDefault="00000000">
            <w:pPr>
              <w:ind w:firstLine="720"/>
              <w:jc w:val="both"/>
              <w:rPr>
                <w:rFonts w:eastAsia="Times New Roman" w:cs="Times New Roman"/>
                <w:b/>
                <w:bCs/>
                <w:sz w:val="28"/>
                <w:szCs w:val="28"/>
                <w:lang w:val="ru-RU"/>
              </w:rPr>
            </w:pPr>
            <w:r>
              <w:rPr>
                <w:rFonts w:eastAsia="Times New Roman" w:cs="Times New Roman"/>
                <w:b/>
                <w:bCs/>
                <w:sz w:val="28"/>
                <w:szCs w:val="28"/>
                <w:lang w:val="ru-RU"/>
              </w:rPr>
              <w:t>Нарушение запрета на необоснованный отказ в принятии на работу отдельной категории граждан, установленного трудовым законодательством, -</w:t>
            </w:r>
          </w:p>
          <w:p w14:paraId="049FBD54"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влечет наложение штрафа на физических лиц в размере 75 расчетных показателей, на юридических лиц - 230 расчетных показателей.</w:t>
            </w:r>
          </w:p>
        </w:tc>
        <w:tc>
          <w:tcPr>
            <w:tcW w:w="7211" w:type="dxa"/>
            <w:tcMar>
              <w:top w:w="90" w:type="dxa"/>
              <w:left w:w="110" w:type="dxa"/>
              <w:bottom w:w="90" w:type="dxa"/>
              <w:right w:w="110" w:type="dxa"/>
            </w:tcMar>
          </w:tcPr>
          <w:p w14:paraId="7F2EFA8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88. Необоснованный отказ в принятии на работу</w:t>
            </w:r>
          </w:p>
          <w:p w14:paraId="484F1EE2" w14:textId="77777777" w:rsidR="00785E18" w:rsidRPr="00F76925" w:rsidRDefault="00000000">
            <w:pPr>
              <w:ind w:firstLine="720"/>
              <w:jc w:val="both"/>
              <w:rPr>
                <w:rFonts w:eastAsia="Times New Roman" w:cs="Times New Roman"/>
                <w:b/>
                <w:bCs/>
                <w:sz w:val="28"/>
                <w:szCs w:val="28"/>
                <w:lang w:val="ru-RU"/>
              </w:rPr>
            </w:pPr>
            <w:r w:rsidRPr="00F76925">
              <w:rPr>
                <w:rFonts w:eastAsia="Times New Roman" w:cs="Times New Roman"/>
                <w:b/>
                <w:bCs/>
                <w:sz w:val="28"/>
                <w:szCs w:val="28"/>
                <w:lang w:val="ru-RU"/>
              </w:rPr>
              <w:t>1. Нарушение запрета на необоснованный отказ в принятии на работу отдельной категории граждан, установленного трудовым законодательством, за исключением случая, предусмотренного частью 2 настоящей статьи, —</w:t>
            </w:r>
          </w:p>
          <w:p w14:paraId="1E60A356" w14:textId="77777777" w:rsidR="00785E18" w:rsidRPr="00F76925" w:rsidRDefault="00000000">
            <w:pPr>
              <w:ind w:firstLine="720"/>
              <w:jc w:val="both"/>
              <w:rPr>
                <w:rFonts w:eastAsia="Times New Roman" w:cs="Times New Roman"/>
                <w:b/>
                <w:bCs/>
                <w:sz w:val="28"/>
                <w:szCs w:val="28"/>
                <w:lang w:val="ru-RU"/>
              </w:rPr>
            </w:pPr>
            <w:r w:rsidRPr="00F76925">
              <w:rPr>
                <w:rFonts w:eastAsia="Times New Roman" w:cs="Times New Roman"/>
                <w:b/>
                <w:bCs/>
                <w:sz w:val="28"/>
                <w:szCs w:val="28"/>
                <w:lang w:val="ru-RU"/>
              </w:rPr>
              <w:t xml:space="preserve">влечет наложение штрафа на физических лиц в размере 75 расчетных показателей, на юридических </w:t>
            </w:r>
            <w:r w:rsidRPr="00F76925">
              <w:rPr>
                <w:rFonts w:eastAsia="Times New Roman" w:cs="Times New Roman"/>
                <w:b/>
                <w:bCs/>
                <w:sz w:val="28"/>
                <w:szCs w:val="28"/>
                <w:lang w:val="ru-RU"/>
              </w:rPr>
              <w:lastRenderedPageBreak/>
              <w:t>лиц — 230 расчетных показателей.</w:t>
            </w:r>
          </w:p>
          <w:p w14:paraId="7C66EEE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Необоснованный отказ работодателя в приеме на заявленную вакансию лица с инвалидностью, самостоятельно обратившегося к работодателю либо направленного государственной службой занятости, если указанное лицо соответствует квалификационным требованиям, заявленным работодателем до его обращения или направления, и способно выполнять основные трудовые функции самостоятельно либо с разумным приспособлением, —</w:t>
            </w:r>
          </w:p>
          <w:p w14:paraId="13E8443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влечет наложение штрафа на физических лиц в размере 200 расчетных показателей, на юридических лиц — 650 расчетных показателей.</w:t>
            </w:r>
          </w:p>
        </w:tc>
      </w:tr>
      <w:tr w:rsidR="00785E18" w:rsidRPr="00DE6046" w14:paraId="6E69626A" w14:textId="77777777">
        <w:trPr>
          <w:jc w:val="center"/>
        </w:trPr>
        <w:tc>
          <w:tcPr>
            <w:tcW w:w="7211" w:type="dxa"/>
            <w:tcMar>
              <w:top w:w="90" w:type="dxa"/>
              <w:left w:w="110" w:type="dxa"/>
              <w:bottom w:w="90" w:type="dxa"/>
              <w:right w:w="110" w:type="dxa"/>
            </w:tcMar>
          </w:tcPr>
          <w:p w14:paraId="78A0A9E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89. Невыполнение требований по занятости лиц с ограниченными возможностями здоровья</w:t>
            </w:r>
          </w:p>
          <w:p w14:paraId="46A2644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Невыполнение установленной квоты для трудоустройства лиц с ограниченными возможностями здоровья -</w:t>
            </w:r>
          </w:p>
          <w:p w14:paraId="5EEDA02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влечет наложение штрафа на физических лиц в размере 75 расчетных показателей, на юридических лиц - 230 расчетных показателей.</w:t>
            </w:r>
          </w:p>
        </w:tc>
        <w:tc>
          <w:tcPr>
            <w:tcW w:w="7211" w:type="dxa"/>
            <w:tcMar>
              <w:top w:w="90" w:type="dxa"/>
              <w:left w:w="110" w:type="dxa"/>
              <w:bottom w:w="90" w:type="dxa"/>
              <w:right w:w="110" w:type="dxa"/>
            </w:tcMar>
          </w:tcPr>
          <w:p w14:paraId="5D26DAE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89. Неуплата компенсационного платежа за квотируемое рабочее место</w:t>
            </w:r>
          </w:p>
          <w:p w14:paraId="36A7BF3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Неуплата или неполная уплата в установленный срок компенсационного платежа за квотируемое рабочее место —</w:t>
            </w:r>
          </w:p>
          <w:p w14:paraId="5C601DF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влечет наложение штрафа на физических лиц в размере 200 расчетных показателей, на юридических лиц — 650 расчетных показателей.</w:t>
            </w:r>
          </w:p>
        </w:tc>
      </w:tr>
      <w:tr w:rsidR="00785E18" w:rsidRPr="00DE6046" w14:paraId="5DD94142" w14:textId="77777777">
        <w:trPr>
          <w:jc w:val="center"/>
        </w:trPr>
        <w:tc>
          <w:tcPr>
            <w:tcW w:w="7211" w:type="dxa"/>
            <w:tcMar>
              <w:top w:w="90" w:type="dxa"/>
              <w:left w:w="110" w:type="dxa"/>
              <w:bottom w:w="90" w:type="dxa"/>
              <w:right w:w="110" w:type="dxa"/>
            </w:tcMar>
          </w:tcPr>
          <w:p w14:paraId="5BF181BB" w14:textId="77777777" w:rsidR="00785E18" w:rsidRDefault="00000000">
            <w:pPr>
              <w:jc w:val="center"/>
              <w:rPr>
                <w:rFonts w:eastAsia="Times New Roman" w:cs="Times New Roman"/>
                <w:sz w:val="28"/>
                <w:szCs w:val="28"/>
                <w:lang w:val="ru-RU"/>
              </w:rPr>
            </w:pPr>
            <w:r>
              <w:rPr>
                <w:rFonts w:eastAsia="Times New Roman" w:cs="Times New Roman"/>
                <w:b/>
                <w:bCs/>
                <w:sz w:val="28"/>
                <w:szCs w:val="28"/>
                <w:lang w:val="ru-RU"/>
              </w:rPr>
              <w:t>Отсутствует</w:t>
            </w:r>
          </w:p>
        </w:tc>
        <w:tc>
          <w:tcPr>
            <w:tcW w:w="7211" w:type="dxa"/>
            <w:tcMar>
              <w:top w:w="90" w:type="dxa"/>
              <w:left w:w="110" w:type="dxa"/>
              <w:bottom w:w="90" w:type="dxa"/>
              <w:right w:w="110" w:type="dxa"/>
            </w:tcMar>
          </w:tcPr>
          <w:p w14:paraId="5B0ABB4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89-1. Нарушение порядка представления сведений и имитация исполнения квоты</w:t>
            </w:r>
          </w:p>
          <w:p w14:paraId="45BF4C3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Непредставление или несвоевременное представление сведений о вакансии, заявленной для выполнения квоты, результатах рассмотрения направленного кандидата либо мотивированной причине отказа в случаях, предусмотренных законодательством Кыргызской Республики, —</w:t>
            </w:r>
          </w:p>
          <w:p w14:paraId="56DAAC8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влечет наложение штрафа на физических лиц в размере 30 расчетных показателей, на юридических лиц — 130 расчетных показателей.</w:t>
            </w:r>
          </w:p>
          <w:p w14:paraId="1E19576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Представление заведомо недостоверных сведений или совершение умышленных действий, направленных на занижение численности работников либо суммы компенсационного платежа, в том числе сокрытие трудовых отношений или использование недостоверного идентификатора, —</w:t>
            </w:r>
          </w:p>
          <w:p w14:paraId="4D3B42F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влечет наложение штрафа на физических лиц в размере 200 расчетных показателей, на юридических лиц — 650 расчетных показателей.</w:t>
            </w:r>
          </w:p>
          <w:p w14:paraId="7584E62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Фиктивное трудоустройство лица с инвалидностью, создание фиктивной квотируемой вакансии, умышленное установление требований, направленных на создание видимости отсутствия подходящих кандидатов, или иная имитация заполнения квоты —</w:t>
            </w:r>
          </w:p>
          <w:p w14:paraId="067F547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влечет наложение штрафа на физических лиц в размере 200 расчетных показателей, на юридических лиц — 650 расчетных показателей.</w:t>
            </w:r>
          </w:p>
        </w:tc>
      </w:tr>
      <w:tr w:rsidR="00785E18" w:rsidRPr="00DE6046" w14:paraId="6E5ABF21" w14:textId="77777777">
        <w:trPr>
          <w:jc w:val="center"/>
        </w:trPr>
        <w:tc>
          <w:tcPr>
            <w:tcW w:w="7211" w:type="dxa"/>
            <w:tcMar>
              <w:top w:w="90" w:type="dxa"/>
              <w:left w:w="110" w:type="dxa"/>
              <w:bottom w:w="90" w:type="dxa"/>
              <w:right w:w="110" w:type="dxa"/>
            </w:tcMar>
          </w:tcPr>
          <w:p w14:paraId="72A978D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102-3. Необоснованный отказ в приеме детей в государственные, муниципальные дошкольные образовательные и общеобразовательные организации</w:t>
            </w:r>
          </w:p>
          <w:p w14:paraId="6A8E81B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Необоснованный отказ в приеме ребенка, в том числе ребенка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в государственную или муниципальную дошкольную образовательную организацию при наступлении его очереди на зачисление в информационной системе по приему детей в дошкольные </w:t>
            </w:r>
            <w:r>
              <w:rPr>
                <w:rFonts w:eastAsia="Times New Roman" w:cs="Times New Roman"/>
                <w:sz w:val="28"/>
                <w:szCs w:val="28"/>
                <w:lang w:val="ru-RU"/>
              </w:rPr>
              <w:lastRenderedPageBreak/>
              <w:t>образовательные организации -</w:t>
            </w:r>
          </w:p>
          <w:p w14:paraId="7814063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влечет наложение штрафа на физических лиц в размере 100 расчетных показателей, на должностных лиц - 150 расчетных показателей.</w:t>
            </w:r>
          </w:p>
          <w:p w14:paraId="333ECAD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Необоснованный отказ в приеме ребенка, в том числе ребенка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достигшего школьного возраста, в государственную или муниципальную общеобразовательную организацию посредством зачисления его по информационной системе по приему детей в общеобразовательные организации -</w:t>
            </w:r>
          </w:p>
          <w:p w14:paraId="0AF94F5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влечет наложение штрафа на физических лиц в размере 120 расчетных показателей, на должностных лиц - 170 расчетных показателей.</w:t>
            </w:r>
          </w:p>
        </w:tc>
        <w:tc>
          <w:tcPr>
            <w:tcW w:w="7211" w:type="dxa"/>
            <w:tcMar>
              <w:top w:w="90" w:type="dxa"/>
              <w:left w:w="110" w:type="dxa"/>
              <w:bottom w:w="90" w:type="dxa"/>
              <w:right w:w="110" w:type="dxa"/>
            </w:tcMar>
          </w:tcPr>
          <w:p w14:paraId="196561E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102-3. Необоснованный отказ в приеме детей в государственные, муниципальные дошкольные образовательные и общеобразовательные организации</w:t>
            </w:r>
          </w:p>
          <w:p w14:paraId="616A5FB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Необоснованный отказ в приеме ребенка, в том числе ребенка с </w:t>
            </w:r>
            <w:r>
              <w:rPr>
                <w:rFonts w:eastAsia="Times New Roman" w:cs="Times New Roman"/>
                <w:b/>
                <w:bCs/>
                <w:sz w:val="28"/>
                <w:szCs w:val="28"/>
                <w:lang w:val="ru-RU"/>
              </w:rPr>
              <w:t>инвалидностью</w:t>
            </w:r>
            <w:r>
              <w:rPr>
                <w:rFonts w:eastAsia="Times New Roman" w:cs="Times New Roman"/>
                <w:sz w:val="28"/>
                <w:szCs w:val="28"/>
                <w:lang w:val="ru-RU"/>
              </w:rPr>
              <w:t>, в государственную или муниципальную дошкольную образовательную организацию при наступлении его очереди на зачисление в информационной системе по приему детей в дошкольные образовательные организации -</w:t>
            </w:r>
          </w:p>
          <w:p w14:paraId="48E7E10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lastRenderedPageBreak/>
              <w:t>влечет наложение штрафа на физических лиц в размере 100 расчетных показателей, на должностных лиц - 150 расчетных показателей.</w:t>
            </w:r>
          </w:p>
          <w:p w14:paraId="02B09DB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Необоснованный отказ в приеме ребенка, в том числе ребенка с </w:t>
            </w:r>
            <w:r>
              <w:rPr>
                <w:rFonts w:eastAsia="Times New Roman" w:cs="Times New Roman"/>
                <w:b/>
                <w:bCs/>
                <w:sz w:val="28"/>
                <w:szCs w:val="28"/>
                <w:lang w:val="ru-RU"/>
              </w:rPr>
              <w:t>инвалидностью</w:t>
            </w:r>
            <w:r>
              <w:rPr>
                <w:rFonts w:eastAsia="Times New Roman" w:cs="Times New Roman"/>
                <w:sz w:val="28"/>
                <w:szCs w:val="28"/>
                <w:lang w:val="ru-RU"/>
              </w:rPr>
              <w:t>, достигшего школьного возраста, в государственную или муниципальную общеобразовательную организацию посредством зачисления его по информационной системе по приему детей в общеобразовательные организации -</w:t>
            </w:r>
          </w:p>
          <w:p w14:paraId="4C9E421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влечет наложение штрафа на физических лиц в размере 120 расчетных показателей, на должностных лиц - 170 расчетных показателей.</w:t>
            </w:r>
          </w:p>
        </w:tc>
      </w:tr>
      <w:tr w:rsidR="00785E18" w:rsidRPr="00DE6046" w14:paraId="256012C7" w14:textId="77777777">
        <w:trPr>
          <w:jc w:val="center"/>
        </w:trPr>
        <w:tc>
          <w:tcPr>
            <w:tcW w:w="7211" w:type="dxa"/>
            <w:tcMar>
              <w:top w:w="90" w:type="dxa"/>
              <w:left w:w="110" w:type="dxa"/>
              <w:bottom w:w="90" w:type="dxa"/>
              <w:right w:w="110" w:type="dxa"/>
            </w:tcMar>
          </w:tcPr>
          <w:p w14:paraId="2A63441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458. Уполномоченный орган в сфере охраны труда</w:t>
            </w:r>
          </w:p>
          <w:p w14:paraId="3D38A809"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Уполномоченный орган в сфере охраны труда рассматривает дела о правонарушениях и налагает взыскания, предусмотренные статьями </w:t>
            </w:r>
            <w:r>
              <w:rPr>
                <w:rFonts w:eastAsia="Times New Roman" w:cs="Times New Roman"/>
                <w:b/>
                <w:bCs/>
                <w:sz w:val="28"/>
                <w:szCs w:val="28"/>
                <w:lang w:val="ru-RU"/>
              </w:rPr>
              <w:t>86-92</w:t>
            </w:r>
            <w:r>
              <w:rPr>
                <w:rFonts w:eastAsia="Times New Roman" w:cs="Times New Roman"/>
                <w:sz w:val="28"/>
                <w:szCs w:val="28"/>
                <w:lang w:val="ru-RU"/>
              </w:rPr>
              <w:t xml:space="preserve"> и 136 настоящего Кодекса.</w:t>
            </w:r>
          </w:p>
        </w:tc>
        <w:tc>
          <w:tcPr>
            <w:tcW w:w="7211" w:type="dxa"/>
            <w:tcMar>
              <w:top w:w="90" w:type="dxa"/>
              <w:left w:w="110" w:type="dxa"/>
              <w:bottom w:w="90" w:type="dxa"/>
              <w:right w:w="110" w:type="dxa"/>
            </w:tcMar>
          </w:tcPr>
          <w:p w14:paraId="41932E2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458. Уполномоченный орган в сфере охраны труда</w:t>
            </w:r>
          </w:p>
          <w:p w14:paraId="465E293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Уполномоченный орган в сфере охраны труда рассматривает дела о правонарушениях и налагает взыскания, предусмотренные статьями </w:t>
            </w:r>
            <w:r>
              <w:rPr>
                <w:rFonts w:eastAsia="Times New Roman" w:cs="Times New Roman"/>
                <w:b/>
                <w:bCs/>
                <w:sz w:val="28"/>
                <w:szCs w:val="28"/>
                <w:lang w:val="ru-RU"/>
              </w:rPr>
              <w:t>86–88, частями 1 и 3 статьи 89-1, статьями 90–92</w:t>
            </w:r>
            <w:r>
              <w:rPr>
                <w:rFonts w:eastAsia="Times New Roman" w:cs="Times New Roman"/>
                <w:sz w:val="28"/>
                <w:szCs w:val="28"/>
                <w:lang w:val="ru-RU"/>
              </w:rPr>
              <w:t xml:space="preserve"> и 136 настоящего Кодекса.</w:t>
            </w:r>
          </w:p>
        </w:tc>
      </w:tr>
      <w:tr w:rsidR="00785E18" w14:paraId="573982A8" w14:textId="77777777">
        <w:trPr>
          <w:jc w:val="center"/>
        </w:trPr>
        <w:tc>
          <w:tcPr>
            <w:tcW w:w="7211" w:type="dxa"/>
            <w:tcMar>
              <w:top w:w="90" w:type="dxa"/>
              <w:left w:w="110" w:type="dxa"/>
              <w:bottom w:w="90" w:type="dxa"/>
              <w:right w:w="110" w:type="dxa"/>
            </w:tcMar>
          </w:tcPr>
          <w:p w14:paraId="71BD101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470. Уполномоченный орган государственной налоговой службы</w:t>
            </w:r>
          </w:p>
          <w:p w14:paraId="7D1E49B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Уполномоченный орган государственной налоговой службы рассматривает дела о правонарушениях и налагает взыскания, предусмотренные статьями </w:t>
            </w:r>
            <w:r>
              <w:rPr>
                <w:rFonts w:eastAsia="Times New Roman" w:cs="Times New Roman"/>
                <w:b/>
                <w:bCs/>
                <w:sz w:val="28"/>
                <w:szCs w:val="28"/>
                <w:lang w:val="ru-RU"/>
              </w:rPr>
              <w:t>90-1, 295-1</w:t>
            </w:r>
            <w:r>
              <w:rPr>
                <w:rFonts w:eastAsia="Times New Roman" w:cs="Times New Roman"/>
                <w:sz w:val="28"/>
                <w:szCs w:val="28"/>
                <w:lang w:val="ru-RU"/>
              </w:rPr>
              <w:t>, 308, 308-1, 309 - 309-4, 311 - 316-3, частью 1 статьи 317, статьями 317-1, 317-2, 317-3, 318-323 и 325-2 настоящего Кодекса.</w:t>
            </w:r>
          </w:p>
        </w:tc>
        <w:tc>
          <w:tcPr>
            <w:tcW w:w="7211" w:type="dxa"/>
            <w:tcMar>
              <w:top w:w="90" w:type="dxa"/>
              <w:left w:w="110" w:type="dxa"/>
              <w:bottom w:w="90" w:type="dxa"/>
              <w:right w:w="110" w:type="dxa"/>
            </w:tcMar>
          </w:tcPr>
          <w:p w14:paraId="0DFF0744"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470. Уполномоченный орган государственной налоговой службы</w:t>
            </w:r>
          </w:p>
          <w:p w14:paraId="0BC6731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Уполномоченный орган государственной налоговой службы рассматривает дела о правонарушениях и налагает взыскания, предусмотренные </w:t>
            </w:r>
            <w:r>
              <w:rPr>
                <w:rFonts w:eastAsia="Times New Roman" w:cs="Times New Roman"/>
                <w:b/>
                <w:bCs/>
                <w:sz w:val="28"/>
                <w:szCs w:val="28"/>
                <w:lang w:val="ru-RU"/>
              </w:rPr>
              <w:t>статьей 89, частью 2 статьи 89-1,</w:t>
            </w:r>
            <w:r>
              <w:rPr>
                <w:rFonts w:eastAsia="Times New Roman" w:cs="Times New Roman"/>
                <w:sz w:val="28"/>
                <w:szCs w:val="28"/>
                <w:lang w:val="ru-RU"/>
              </w:rPr>
              <w:t xml:space="preserve"> </w:t>
            </w:r>
            <w:r>
              <w:rPr>
                <w:rFonts w:eastAsia="Times New Roman" w:cs="Times New Roman"/>
                <w:b/>
                <w:bCs/>
                <w:sz w:val="28"/>
                <w:szCs w:val="28"/>
                <w:lang w:val="ru-RU"/>
              </w:rPr>
              <w:t>статьями 90-1, 295-1</w:t>
            </w:r>
            <w:r>
              <w:rPr>
                <w:rFonts w:eastAsia="Times New Roman" w:cs="Times New Roman"/>
                <w:sz w:val="28"/>
                <w:szCs w:val="28"/>
                <w:lang w:val="ru-RU"/>
              </w:rPr>
              <w:t>, 308, 308-1, 309 - 309-4, 311 - 316-3, частью 1 статьи 317, статьями 317-1, 317-2, 317-3, 318-323 и 325-2 настоящего Кодекса.</w:t>
            </w:r>
          </w:p>
        </w:tc>
      </w:tr>
      <w:tr w:rsidR="00785E18" w14:paraId="0E53A20C" w14:textId="77777777">
        <w:trPr>
          <w:cantSplit/>
          <w:jc w:val="center"/>
        </w:trPr>
        <w:tc>
          <w:tcPr>
            <w:tcW w:w="14422" w:type="dxa"/>
            <w:gridSpan w:val="2"/>
            <w:tcMar>
              <w:top w:w="90" w:type="dxa"/>
              <w:left w:w="110" w:type="dxa"/>
              <w:bottom w:w="90" w:type="dxa"/>
              <w:right w:w="110" w:type="dxa"/>
            </w:tcMar>
            <w:vAlign w:val="center"/>
          </w:tcPr>
          <w:p w14:paraId="5456504E" w14:textId="77777777" w:rsidR="00785E18" w:rsidRDefault="00000000">
            <w:pPr>
              <w:ind w:firstLine="720"/>
              <w:jc w:val="center"/>
              <w:rPr>
                <w:rFonts w:eastAsia="Times New Roman" w:cs="Times New Roman"/>
                <w:sz w:val="28"/>
                <w:szCs w:val="28"/>
                <w:lang w:val="ru-RU"/>
              </w:rPr>
            </w:pPr>
            <w:r>
              <w:rPr>
                <w:rFonts w:eastAsia="Times New Roman" w:cs="Times New Roman"/>
                <w:b/>
                <w:bCs/>
                <w:sz w:val="28"/>
                <w:szCs w:val="28"/>
                <w:lang w:val="ru-RU"/>
              </w:rPr>
              <w:t>Налоговый кодекс Кыргызской Республики</w:t>
            </w:r>
          </w:p>
        </w:tc>
      </w:tr>
      <w:tr w:rsidR="00785E18" w:rsidRPr="00DE6046" w14:paraId="2588C300" w14:textId="77777777">
        <w:trPr>
          <w:jc w:val="center"/>
        </w:trPr>
        <w:tc>
          <w:tcPr>
            <w:tcW w:w="7211" w:type="dxa"/>
            <w:tcMar>
              <w:top w:w="90" w:type="dxa"/>
              <w:left w:w="110" w:type="dxa"/>
              <w:bottom w:w="90" w:type="dxa"/>
              <w:right w:w="110" w:type="dxa"/>
            </w:tcMar>
          </w:tcPr>
          <w:p w14:paraId="397C547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60. Обязанности органов налоговой службы и их должностных лиц</w:t>
            </w:r>
          </w:p>
          <w:p w14:paraId="71C041B9"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Органы налоговой службы и их должностные лица обязаны:</w:t>
            </w:r>
          </w:p>
          <w:p w14:paraId="77A64BC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1B59E4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26) направлять налогоплательщику копию акта суда об ограничении выезда за пределы Кыргызской Республики одновременно с направлением данного акта уполномоченному государственному органу в сфере охраны государственной границы</w:t>
            </w:r>
            <w:r>
              <w:rPr>
                <w:rFonts w:eastAsia="Times New Roman" w:cs="Times New Roman"/>
                <w:b/>
                <w:bCs/>
                <w:sz w:val="28"/>
                <w:szCs w:val="28"/>
                <w:lang w:val="ru-RU"/>
              </w:rPr>
              <w:t>.</w:t>
            </w:r>
          </w:p>
        </w:tc>
        <w:tc>
          <w:tcPr>
            <w:tcW w:w="7211" w:type="dxa"/>
            <w:tcMar>
              <w:top w:w="90" w:type="dxa"/>
              <w:left w:w="110" w:type="dxa"/>
              <w:bottom w:w="90" w:type="dxa"/>
              <w:right w:w="110" w:type="dxa"/>
            </w:tcMar>
          </w:tcPr>
          <w:p w14:paraId="6F850DC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60. Обязанности органов налоговой службы и их должностных лиц</w:t>
            </w:r>
          </w:p>
          <w:p w14:paraId="5E6EC09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Органы налоговой службы и их должностные лица обязаны:</w:t>
            </w:r>
          </w:p>
          <w:p w14:paraId="59E05D1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0F611B1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26) направлять налогоплательщику копию акта суда об ограничении выезда за пределы Кыргызской Республики одновременно с направлением данного акта уполномоченному государственному органу в сфере охраны государственной границы</w:t>
            </w:r>
            <w:r>
              <w:rPr>
                <w:rFonts w:eastAsia="Times New Roman" w:cs="Times New Roman"/>
                <w:b/>
                <w:bCs/>
                <w:sz w:val="28"/>
                <w:szCs w:val="28"/>
                <w:lang w:val="ru-RU"/>
              </w:rPr>
              <w:t>;</w:t>
            </w:r>
          </w:p>
          <w:p w14:paraId="1B584CD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27) администрировать компенсационный платеж за квотируемое рабочее место для лиц с инвалидностью в соответствии с законодательством Кыргызской Республики о неналоговых доходах.</w:t>
            </w:r>
          </w:p>
        </w:tc>
      </w:tr>
      <w:tr w:rsidR="00785E18" w:rsidRPr="00DE6046" w14:paraId="4210B3A9" w14:textId="77777777">
        <w:trPr>
          <w:jc w:val="center"/>
        </w:trPr>
        <w:tc>
          <w:tcPr>
            <w:tcW w:w="7211" w:type="dxa"/>
            <w:tcMar>
              <w:top w:w="90" w:type="dxa"/>
              <w:left w:w="110" w:type="dxa"/>
              <w:bottom w:w="90" w:type="dxa"/>
              <w:right w:w="110" w:type="dxa"/>
            </w:tcMar>
          </w:tcPr>
          <w:p w14:paraId="0AADAA4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64. Налоговая тайна</w:t>
            </w:r>
          </w:p>
          <w:p w14:paraId="4369052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2EF7BA4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Налоговая тайна не подлежит разглашению органами налоговой службы, их должностными лицами, за исключением случаев, когда сведения передаются:</w:t>
            </w:r>
          </w:p>
          <w:p w14:paraId="70B315F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215E26C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16) уполномоченному государственному органу в сфере внешней миграции в части сведений, касающихся иностранных граждан</w:t>
            </w:r>
            <w:r>
              <w:rPr>
                <w:rFonts w:eastAsia="Times New Roman" w:cs="Times New Roman"/>
                <w:b/>
                <w:bCs/>
                <w:sz w:val="28"/>
                <w:szCs w:val="28"/>
                <w:lang w:val="ru-RU"/>
              </w:rPr>
              <w:t>.</w:t>
            </w:r>
          </w:p>
        </w:tc>
        <w:tc>
          <w:tcPr>
            <w:tcW w:w="7211" w:type="dxa"/>
            <w:tcMar>
              <w:top w:w="90" w:type="dxa"/>
              <w:left w:w="110" w:type="dxa"/>
              <w:bottom w:w="90" w:type="dxa"/>
              <w:right w:w="110" w:type="dxa"/>
            </w:tcMar>
          </w:tcPr>
          <w:p w14:paraId="3401905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64. Налоговая тайна</w:t>
            </w:r>
          </w:p>
          <w:p w14:paraId="3B0BCF8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F2500B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Налоговая тайна не подлежит разглашению органами налоговой службы, их должностными лицами, за исключением случаев, когда сведения передаются:</w:t>
            </w:r>
          </w:p>
          <w:p w14:paraId="5998B5A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27CE33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16) уполномоченному государственному органу в сфере внешней миграции в части сведений, касающихся иностранных граждан</w:t>
            </w:r>
            <w:r>
              <w:rPr>
                <w:rFonts w:eastAsia="Times New Roman" w:cs="Times New Roman"/>
                <w:b/>
                <w:bCs/>
                <w:sz w:val="28"/>
                <w:szCs w:val="28"/>
                <w:lang w:val="ru-RU"/>
              </w:rPr>
              <w:t>;</w:t>
            </w:r>
          </w:p>
          <w:p w14:paraId="1C24926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17) уполномоченному государственному органу в сфере труда и занятости и уполномоченному органу по контролю и надзору за соблюдением трудового законодательства - в объеме, необходимом для контроля квотирования рабочих мест для лиц с инвалидностью и предоставления мер содействия их занятости.</w:t>
            </w:r>
          </w:p>
        </w:tc>
      </w:tr>
      <w:tr w:rsidR="00785E18" w:rsidRPr="00DE6046" w14:paraId="42B79C77" w14:textId="77777777">
        <w:trPr>
          <w:jc w:val="center"/>
        </w:trPr>
        <w:tc>
          <w:tcPr>
            <w:tcW w:w="7211" w:type="dxa"/>
            <w:tcMar>
              <w:top w:w="90" w:type="dxa"/>
              <w:left w:w="110" w:type="dxa"/>
              <w:bottom w:w="90" w:type="dxa"/>
              <w:right w:w="110" w:type="dxa"/>
            </w:tcMar>
          </w:tcPr>
          <w:p w14:paraId="15C9301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191. Льготы по подоходному налогу</w:t>
            </w:r>
          </w:p>
          <w:p w14:paraId="62479A9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70021BF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Не облагаются подоходным налогом следующие доходы социально незащищенных категорий налогоплательщиков:</w:t>
            </w:r>
          </w:p>
          <w:p w14:paraId="1BF8E59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368DD27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5) оплата услуг персонального ассистента ребенка и/или лица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нуждающегося в постоянном уходе и надзоре.</w:t>
            </w:r>
          </w:p>
        </w:tc>
        <w:tc>
          <w:tcPr>
            <w:tcW w:w="7211" w:type="dxa"/>
            <w:tcMar>
              <w:top w:w="90" w:type="dxa"/>
              <w:left w:w="110" w:type="dxa"/>
              <w:bottom w:w="90" w:type="dxa"/>
              <w:right w:w="110" w:type="dxa"/>
            </w:tcMar>
          </w:tcPr>
          <w:p w14:paraId="79CFE09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191. Льготы по подоходному налогу</w:t>
            </w:r>
          </w:p>
          <w:p w14:paraId="36E7038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77E23D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Не облагаются подоходным налогом следующие доходы социально незащищенных категорий налогоплательщиков:</w:t>
            </w:r>
          </w:p>
          <w:p w14:paraId="1D31968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126834A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5) оплата услуг персонального ассистента ребенка </w:t>
            </w:r>
            <w:r>
              <w:rPr>
                <w:rFonts w:eastAsia="Times New Roman" w:cs="Times New Roman"/>
                <w:b/>
                <w:bCs/>
                <w:sz w:val="28"/>
                <w:szCs w:val="28"/>
                <w:lang w:val="ru-RU"/>
              </w:rPr>
              <w:t>с инвалидностью</w:t>
            </w:r>
            <w:r>
              <w:rPr>
                <w:rFonts w:eastAsia="Times New Roman" w:cs="Times New Roman"/>
                <w:sz w:val="28"/>
                <w:szCs w:val="28"/>
                <w:lang w:val="ru-RU"/>
              </w:rPr>
              <w:t xml:space="preserve"> и/или лица с </w:t>
            </w:r>
            <w:r>
              <w:rPr>
                <w:rFonts w:eastAsia="Times New Roman" w:cs="Times New Roman"/>
                <w:b/>
                <w:bCs/>
                <w:sz w:val="28"/>
                <w:szCs w:val="28"/>
                <w:lang w:val="ru-RU"/>
              </w:rPr>
              <w:t>инвалидностью</w:t>
            </w:r>
            <w:r>
              <w:rPr>
                <w:rFonts w:eastAsia="Times New Roman" w:cs="Times New Roman"/>
                <w:sz w:val="28"/>
                <w:szCs w:val="28"/>
                <w:lang w:val="ru-RU"/>
              </w:rPr>
              <w:t>, нуждающегося в постоянном уходе и надзоре.</w:t>
            </w:r>
          </w:p>
        </w:tc>
      </w:tr>
      <w:tr w:rsidR="00785E18" w14:paraId="73CE96E3" w14:textId="77777777">
        <w:trPr>
          <w:jc w:val="center"/>
        </w:trPr>
        <w:tc>
          <w:tcPr>
            <w:tcW w:w="7211" w:type="dxa"/>
            <w:tcMar>
              <w:top w:w="90" w:type="dxa"/>
              <w:left w:w="110" w:type="dxa"/>
              <w:bottom w:w="90" w:type="dxa"/>
              <w:right w:w="110" w:type="dxa"/>
            </w:tcMar>
          </w:tcPr>
          <w:p w14:paraId="18FA5FD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268. Поставка товаров, услуг и лекарственных средств, изделий медицинского назначения в сфере медицинской и ветеринарной деятельности</w:t>
            </w:r>
          </w:p>
          <w:p w14:paraId="583C8AE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Поставка протезно-ортопедических изделий, специализированных товаров для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включая их ремонт, по перечням, утверждаемым Кабинетом Министров, является поставкой, освобожденной от НДС.</w:t>
            </w:r>
          </w:p>
          <w:p w14:paraId="25AAD10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25211FE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268. Поставка товаров, услуг и лекарственных средств, изделий медицинского назначения в сфере медицинской и ветеринарной деятельности</w:t>
            </w:r>
          </w:p>
          <w:p w14:paraId="02D2BE0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Поставка протезно-ортопедических изделий, специализированных товаров для лиц с </w:t>
            </w:r>
            <w:r>
              <w:rPr>
                <w:rFonts w:eastAsia="Times New Roman" w:cs="Times New Roman"/>
                <w:b/>
                <w:bCs/>
                <w:sz w:val="28"/>
                <w:szCs w:val="28"/>
                <w:lang w:val="ru-RU"/>
              </w:rPr>
              <w:t>инвалидностью</w:t>
            </w:r>
            <w:r>
              <w:rPr>
                <w:rFonts w:eastAsia="Times New Roman" w:cs="Times New Roman"/>
                <w:sz w:val="28"/>
                <w:szCs w:val="28"/>
                <w:lang w:val="ru-RU"/>
              </w:rPr>
              <w:t>, включая их ремонт, по перечням, утверждаемым Кабинетом Министров, является поставкой, освобожденной от НДС.</w:t>
            </w:r>
          </w:p>
          <w:p w14:paraId="69D036A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rsidRPr="00DE6046" w14:paraId="3E8EA858" w14:textId="77777777">
        <w:trPr>
          <w:jc w:val="center"/>
        </w:trPr>
        <w:tc>
          <w:tcPr>
            <w:tcW w:w="7211" w:type="dxa"/>
            <w:tcMar>
              <w:top w:w="90" w:type="dxa"/>
              <w:left w:w="110" w:type="dxa"/>
              <w:bottom w:w="90" w:type="dxa"/>
              <w:right w:w="110" w:type="dxa"/>
            </w:tcMar>
          </w:tcPr>
          <w:p w14:paraId="577F85F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297. Освобождение от НДС импортируемых товаров</w:t>
            </w:r>
          </w:p>
          <w:p w14:paraId="5243262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Освобождаются от уплаты НДС следующие товары, импортируемые на территорию Кыргызской Республики:</w:t>
            </w:r>
          </w:p>
          <w:p w14:paraId="751C773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601593C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специализированные товары для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импортируемые некоммерческими организациями, республиканским учреждением протезно-ортопедических изделий или физическими лицами для личного </w:t>
            </w:r>
            <w:r>
              <w:rPr>
                <w:rFonts w:eastAsia="Times New Roman" w:cs="Times New Roman"/>
                <w:sz w:val="28"/>
                <w:szCs w:val="28"/>
                <w:lang w:val="ru-RU"/>
              </w:rPr>
              <w:lastRenderedPageBreak/>
              <w:t>пользования;</w:t>
            </w:r>
          </w:p>
          <w:p w14:paraId="36D21DD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35CEB87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15) банковское оборудование (банкоматы, платежные терминалы и банковские киоски) - до 1 января 2024 года.</w:t>
            </w:r>
          </w:p>
          <w:p w14:paraId="56866E89"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Банковское оборудование, оснащенное системами доступности для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по зрению - до 1 января 2029 года;</w:t>
            </w:r>
          </w:p>
        </w:tc>
        <w:tc>
          <w:tcPr>
            <w:tcW w:w="7211" w:type="dxa"/>
            <w:tcMar>
              <w:top w:w="90" w:type="dxa"/>
              <w:left w:w="110" w:type="dxa"/>
              <w:bottom w:w="90" w:type="dxa"/>
              <w:right w:w="110" w:type="dxa"/>
            </w:tcMar>
          </w:tcPr>
          <w:p w14:paraId="7E4B736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297. Освобождение от НДС импортируемых товаров</w:t>
            </w:r>
          </w:p>
          <w:p w14:paraId="2F973D5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Освобождаются от уплаты НДС следующие товары, импортируемые на территорию Кыргызской Республики:</w:t>
            </w:r>
          </w:p>
          <w:p w14:paraId="5819F7D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7746ECB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специализированные товары для лиц с </w:t>
            </w:r>
            <w:r>
              <w:rPr>
                <w:rFonts w:eastAsia="Times New Roman" w:cs="Times New Roman"/>
                <w:b/>
                <w:bCs/>
                <w:sz w:val="28"/>
                <w:szCs w:val="28"/>
                <w:lang w:val="ru-RU"/>
              </w:rPr>
              <w:t>инвалидностью</w:t>
            </w:r>
            <w:r>
              <w:rPr>
                <w:rFonts w:eastAsia="Times New Roman" w:cs="Times New Roman"/>
                <w:sz w:val="28"/>
                <w:szCs w:val="28"/>
                <w:lang w:val="ru-RU"/>
              </w:rPr>
              <w:t>, импортируемые некоммерческими организациями, республиканским учреждением протезно-ортопедических изделий или физическими лицами для личного пользования;</w:t>
            </w:r>
          </w:p>
          <w:p w14:paraId="76F520D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lastRenderedPageBreak/>
              <w:t>…</w:t>
            </w:r>
          </w:p>
          <w:p w14:paraId="34F9E6F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15) банковское оборудование (банкоматы, платежные терминалы и банковские киоски) - до 1 января 2024 года.</w:t>
            </w:r>
          </w:p>
          <w:p w14:paraId="721F871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Банковское оборудование, оснащенное системами доступности для лиц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по зрению - до 1 января 2029 года;</w:t>
            </w:r>
          </w:p>
        </w:tc>
      </w:tr>
      <w:tr w:rsidR="00785E18" w14:paraId="5FA64179" w14:textId="77777777">
        <w:trPr>
          <w:jc w:val="center"/>
        </w:trPr>
        <w:tc>
          <w:tcPr>
            <w:tcW w:w="7211" w:type="dxa"/>
            <w:tcMar>
              <w:top w:w="90" w:type="dxa"/>
              <w:left w:w="110" w:type="dxa"/>
              <w:bottom w:w="90" w:type="dxa"/>
              <w:right w:w="110" w:type="dxa"/>
            </w:tcMar>
          </w:tcPr>
          <w:p w14:paraId="01DCFEE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409. Льготы по налогу на имущество на здание, сооружение помещение</w:t>
            </w:r>
          </w:p>
          <w:p w14:paraId="162CA47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9AE1EF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Освобождается от уплаты налога в размере 50 процентов от суммы налога на имущество, причитающейся к уплате:</w:t>
            </w:r>
          </w:p>
          <w:p w14:paraId="37E6708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одно жилое здание или одно помещение, находящееся в собственности лица, удостоенного высшей степени отличия Кыргызской Республики "Кыргыз Республикасынын Баатыры", Героя Советского Союза и Героя Социалистического Труда, матери-героини, лица, награжденного орденами Славы и Трудовой Славы трех степеней, участника и/или инвалида Великой Отечественной войны, участника баткенских событий, военнослужащего, принимавшего участие по межгосударственным соглашениям в войне в Афганистане и в других странах, либо инвалида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инвалида, приравненного по пенсионному обеспечению к </w:t>
            </w:r>
            <w:r>
              <w:rPr>
                <w:rFonts w:eastAsia="Times New Roman" w:cs="Times New Roman"/>
                <w:sz w:val="28"/>
                <w:szCs w:val="28"/>
                <w:lang w:val="ru-RU"/>
              </w:rPr>
              <w:lastRenderedPageBreak/>
              <w:t xml:space="preserve">указанным категориям военнослужащих, вдовы или вдовца инвалида Великой Отечественной войны, а также инвалида I и II групп, родителей или опекунов детей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w:t>
            </w:r>
          </w:p>
          <w:p w14:paraId="1E78990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139295A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409. Льготы по налогу на имущество на здание, сооружение помещение</w:t>
            </w:r>
          </w:p>
          <w:p w14:paraId="7983FCC9"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785920B"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Освобождается от уплаты налога в размере 50 процентов от суммы налога на имущество, причитающейся к уплате:</w:t>
            </w:r>
          </w:p>
          <w:p w14:paraId="3A40A6E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одно жилое здание или одно помещение, находящееся в собственности лица, удостоенного высшей степени отличия Кыргызской Республики "Кыргыз Республикасынын Баатыры", Героя Советского Союза и Героя Социалистического Труда, матери-героини, лица, награжденного орденами Славы и Трудовой Славы трех степеней, участника и/или инвалида Великой Отечественной войны, участника баткенских событий, военнослужащего, принимавшего участие по межгосударственным соглашениям в войне в Афганистане и в других странах, либо инвалида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инвалида, приравненного по пенсионному обеспечению к </w:t>
            </w:r>
            <w:r>
              <w:rPr>
                <w:rFonts w:eastAsia="Times New Roman" w:cs="Times New Roman"/>
                <w:sz w:val="28"/>
                <w:szCs w:val="28"/>
                <w:lang w:val="ru-RU"/>
              </w:rPr>
              <w:lastRenderedPageBreak/>
              <w:t xml:space="preserve">указанным категориям военнослужащих, вдовы или вдовца инвалида Великой Отечественной войны, а также инвалида I и II групп, родителей или опекунов детей с </w:t>
            </w:r>
            <w:r>
              <w:rPr>
                <w:rFonts w:eastAsia="Times New Roman" w:cs="Times New Roman"/>
                <w:b/>
                <w:bCs/>
                <w:sz w:val="28"/>
                <w:szCs w:val="28"/>
                <w:lang w:val="ru-RU"/>
              </w:rPr>
              <w:t>инвалидностью</w:t>
            </w:r>
            <w:r>
              <w:rPr>
                <w:rFonts w:eastAsia="Times New Roman" w:cs="Times New Roman"/>
                <w:sz w:val="28"/>
                <w:szCs w:val="28"/>
                <w:lang w:val="ru-RU"/>
              </w:rPr>
              <w:t>;</w:t>
            </w:r>
          </w:p>
          <w:p w14:paraId="5D4FF63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14:paraId="68005B94" w14:textId="77777777">
        <w:trPr>
          <w:cantSplit/>
          <w:jc w:val="center"/>
        </w:trPr>
        <w:tc>
          <w:tcPr>
            <w:tcW w:w="14422" w:type="dxa"/>
            <w:gridSpan w:val="2"/>
            <w:tcMar>
              <w:top w:w="90" w:type="dxa"/>
              <w:left w:w="110" w:type="dxa"/>
              <w:bottom w:w="90" w:type="dxa"/>
              <w:right w:w="110" w:type="dxa"/>
            </w:tcMar>
            <w:vAlign w:val="center"/>
          </w:tcPr>
          <w:p w14:paraId="082AAB75" w14:textId="77777777" w:rsidR="00785E18" w:rsidRDefault="00000000">
            <w:pPr>
              <w:ind w:firstLine="720"/>
              <w:jc w:val="center"/>
              <w:rPr>
                <w:rFonts w:eastAsia="Times New Roman" w:cs="Times New Roman"/>
                <w:sz w:val="28"/>
                <w:szCs w:val="28"/>
                <w:lang w:val="ru-RU"/>
              </w:rPr>
            </w:pPr>
            <w:r>
              <w:rPr>
                <w:rFonts w:eastAsia="Times New Roman" w:cs="Times New Roman"/>
                <w:b/>
                <w:bCs/>
                <w:sz w:val="28"/>
                <w:szCs w:val="28"/>
                <w:lang w:val="ru-RU"/>
              </w:rPr>
              <w:lastRenderedPageBreak/>
              <w:t>Трудовой кодекс Кыргызской Республики</w:t>
            </w:r>
          </w:p>
        </w:tc>
      </w:tr>
      <w:tr w:rsidR="00785E18" w:rsidRPr="00DE6046" w14:paraId="4308D6B8" w14:textId="77777777">
        <w:trPr>
          <w:jc w:val="center"/>
        </w:trPr>
        <w:tc>
          <w:tcPr>
            <w:tcW w:w="7211" w:type="dxa"/>
            <w:tcMar>
              <w:top w:w="90" w:type="dxa"/>
              <w:left w:w="110" w:type="dxa"/>
              <w:bottom w:w="90" w:type="dxa"/>
              <w:right w:w="110" w:type="dxa"/>
            </w:tcMar>
          </w:tcPr>
          <w:p w14:paraId="70C61FD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9. Недопущение дискриминации в сфере труда</w:t>
            </w:r>
          </w:p>
          <w:p w14:paraId="7BBF9A1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00869C3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Никто не может быть ограничен в трудовых правах и свободах или получать какие-либо преимущества при их реализации в зависимости от пола, расы, национальности, языка, происхождения, имущественного и должностного положения, возраста, места жительства, отношения к религии, политических убеждений, принадлежности или непринадлежности к общественным объединениям, судимости (за исключением ограничений, предусмотренных законодательством в сфере трудовых взаимоотношений), а также от других обстоятельств, не связанных с деловыми качествами работника и результатами его труда.</w:t>
            </w:r>
          </w:p>
          <w:p w14:paraId="47232D8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 Не допускается неравная оплата за труд равной ценности.</w:t>
            </w:r>
          </w:p>
          <w:p w14:paraId="2B95E46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Не являются дискриминацией установление различий, исключений, предпочтений и ограничений, которые определяются свойственными конкретному виду труда требованиями, установленными законодательством, либо обусловлены особой заботой государства о лицах, нуждающихся в повышенной социальной и правовой </w:t>
            </w:r>
            <w:r>
              <w:rPr>
                <w:rFonts w:eastAsia="Times New Roman" w:cs="Times New Roman"/>
                <w:sz w:val="28"/>
                <w:szCs w:val="28"/>
                <w:lang w:val="ru-RU"/>
              </w:rPr>
              <w:lastRenderedPageBreak/>
              <w:t>защите.</w:t>
            </w:r>
          </w:p>
          <w:p w14:paraId="3067A18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w:t>
            </w:r>
            <w:r>
              <w:rPr>
                <w:rFonts w:eastAsia="Times New Roman" w:cs="Times New Roman"/>
                <w:sz w:val="28"/>
                <w:szCs w:val="28"/>
                <w:lang w:val="ru-RU"/>
              </w:rPr>
              <w:t>. Лица, считающие, что они подверглись дискриминации в сфере труда, в том числе насилию, домогательству, преследованию в сфере труда, вправе обратиться в суд с соответствующим заявлением о восстановлении нарушенных прав, возмещении материального ущерба и компенсации морального вреда.</w:t>
            </w:r>
          </w:p>
        </w:tc>
        <w:tc>
          <w:tcPr>
            <w:tcW w:w="7211" w:type="dxa"/>
            <w:tcMar>
              <w:top w:w="90" w:type="dxa"/>
              <w:left w:w="110" w:type="dxa"/>
              <w:bottom w:w="90" w:type="dxa"/>
              <w:right w:w="110" w:type="dxa"/>
            </w:tcMar>
          </w:tcPr>
          <w:p w14:paraId="12AD742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9. Недопущение дискриминации в сфере труда</w:t>
            </w:r>
          </w:p>
          <w:p w14:paraId="234E563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0F4E1F2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Никто не может быть ограничен в трудовых правах и свободах или получать какие-либо преимущества при их реализации в зависимости от пола, расы, национальности, языка, происхождения, имущественного и должностного положения</w:t>
            </w:r>
            <w:r>
              <w:rPr>
                <w:rFonts w:eastAsia="Times New Roman" w:cs="Times New Roman"/>
                <w:b/>
                <w:bCs/>
                <w:sz w:val="28"/>
                <w:szCs w:val="28"/>
                <w:lang w:val="ru-RU"/>
              </w:rPr>
              <w:t>, инвалидности, состояния здоровья</w:t>
            </w:r>
            <w:r>
              <w:rPr>
                <w:rFonts w:eastAsia="Times New Roman" w:cs="Times New Roman"/>
                <w:sz w:val="28"/>
                <w:szCs w:val="28"/>
                <w:lang w:val="ru-RU"/>
              </w:rPr>
              <w:t>, возраста, места жительства, отношения к религии, политических убеждений, принадлежности или непринадлежности к общественным объединениям, судимости (за исключением ограничений, предусмотренных законодательством в сфере трудовых взаимоотношений), а также от других обстоятельств, не связанных с деловыми качествами работника и результатами его труда.</w:t>
            </w:r>
          </w:p>
          <w:p w14:paraId="430CC95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 Не допускается неравная оплата за труд равной ценности.</w:t>
            </w:r>
          </w:p>
          <w:p w14:paraId="5C96049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Не являются дискриминацией установление различий, исключений, предпочтений и ограничений, которые определяются свойственными конкретному виду труда требованиями, установленными законодательством, либо обусловлены особой заботой государства о лицах, </w:t>
            </w:r>
            <w:r>
              <w:rPr>
                <w:rFonts w:eastAsia="Times New Roman" w:cs="Times New Roman"/>
                <w:sz w:val="28"/>
                <w:szCs w:val="28"/>
                <w:lang w:val="ru-RU"/>
              </w:rPr>
              <w:lastRenderedPageBreak/>
              <w:t>нуждающихся в повышенной социальной и правовой защите.</w:t>
            </w:r>
          </w:p>
          <w:p w14:paraId="023A44B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Отказ в обеспечении разумного приспособления для лица с инвалидностью в случаях, предусмотренных законодательством Кыргызской Республики, является дискриминацией.</w:t>
            </w:r>
          </w:p>
          <w:p w14:paraId="1069B9C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6</w:t>
            </w:r>
            <w:r>
              <w:rPr>
                <w:rFonts w:eastAsia="Times New Roman" w:cs="Times New Roman"/>
                <w:sz w:val="28"/>
                <w:szCs w:val="28"/>
                <w:lang w:val="ru-RU"/>
              </w:rPr>
              <w:t>. Лица, считающие, что они подверглись дискриминации в сфере труда, в том числе насилию, домогательству, преследованию в сфере труда, вправе обратиться в суд с соответствующим заявлением о восстановлении нарушенных прав, возмещении материального ущерба и компенсации морального вреда.</w:t>
            </w:r>
          </w:p>
        </w:tc>
      </w:tr>
      <w:tr w:rsidR="00785E18" w:rsidRPr="00DE6046" w14:paraId="1D5DEA94" w14:textId="77777777">
        <w:trPr>
          <w:jc w:val="center"/>
        </w:trPr>
        <w:tc>
          <w:tcPr>
            <w:tcW w:w="7211" w:type="dxa"/>
            <w:tcMar>
              <w:top w:w="90" w:type="dxa"/>
              <w:left w:w="110" w:type="dxa"/>
              <w:bottom w:w="90" w:type="dxa"/>
              <w:right w:w="110" w:type="dxa"/>
            </w:tcMar>
          </w:tcPr>
          <w:p w14:paraId="4522300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22. Недопущение необоснованного отказа отдельным гражданам в заключении трудового договора</w:t>
            </w:r>
          </w:p>
          <w:p w14:paraId="4B98641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Запрещается необоснованный отказ в заключении трудового договора с гражданами:</w:t>
            </w:r>
          </w:p>
          <w:p w14:paraId="3043A18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направленными на работу государственной службой занятости в счет квотирования рабочих мест;</w:t>
            </w:r>
          </w:p>
          <w:p w14:paraId="2D98076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письменно приглашенными на работу;</w:t>
            </w:r>
          </w:p>
          <w:p w14:paraId="3C614BC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 прибывшими на работу в соответствии с заявкой работодателя или заключенным с ним договором после окончания учебного заведения</w:t>
            </w:r>
            <w:r>
              <w:rPr>
                <w:rFonts w:eastAsia="Times New Roman" w:cs="Times New Roman"/>
                <w:b/>
                <w:bCs/>
                <w:sz w:val="28"/>
                <w:szCs w:val="28"/>
                <w:lang w:val="ru-RU"/>
              </w:rPr>
              <w:t>.</w:t>
            </w:r>
          </w:p>
          <w:p w14:paraId="7BA48B5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В случаях, предусмотренных в части 1 настоящей статьи, по требованию гражданина работодатель обязан известить его о мотивах отказа в письменной форме не позднее 3 рабочих дней после обращения. Необоснованный отказ может быть обжалован в судебном порядке.</w:t>
            </w:r>
          </w:p>
        </w:tc>
        <w:tc>
          <w:tcPr>
            <w:tcW w:w="7211" w:type="dxa"/>
            <w:tcMar>
              <w:top w:w="90" w:type="dxa"/>
              <w:left w:w="110" w:type="dxa"/>
              <w:bottom w:w="90" w:type="dxa"/>
              <w:right w:w="110" w:type="dxa"/>
            </w:tcMar>
          </w:tcPr>
          <w:p w14:paraId="7283AE4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22. Недопущение необоснованного отказа отдельным гражданам в заключении трудового договора</w:t>
            </w:r>
          </w:p>
          <w:p w14:paraId="40C2A44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Запрещается необоснованный отказ в заключении трудового договора с гражданами:</w:t>
            </w:r>
          </w:p>
          <w:p w14:paraId="0626003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направленными на работу государственной службой занятости в счет квотирования рабочих мест;</w:t>
            </w:r>
          </w:p>
          <w:p w14:paraId="7AE2A9B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письменно приглашенными на работу;</w:t>
            </w:r>
          </w:p>
          <w:p w14:paraId="649702F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 прибывшими на работу в соответствии с заявкой работодателя или заключенным с ним договором после окончания учебного заведения</w:t>
            </w:r>
            <w:r>
              <w:rPr>
                <w:rFonts w:eastAsia="Times New Roman" w:cs="Times New Roman"/>
                <w:b/>
                <w:bCs/>
                <w:sz w:val="28"/>
                <w:szCs w:val="28"/>
                <w:lang w:val="ru-RU"/>
              </w:rPr>
              <w:t>;</w:t>
            </w:r>
          </w:p>
          <w:p w14:paraId="1058A97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лицами с инвалидностью, самостоятельно обратившимися к работодателю по заявленной вакансии.</w:t>
            </w:r>
          </w:p>
          <w:p w14:paraId="346968B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В случаях, предусмотренных в части 1 настоящей статьи, по требованию гражданина работодатель обязан известить его о мотивах отказа в письменной форме не позднее 3 рабочих дней после обращения. Необоснованный отказ может быть обжалован в </w:t>
            </w:r>
            <w:r>
              <w:rPr>
                <w:rFonts w:eastAsia="Times New Roman" w:cs="Times New Roman"/>
                <w:sz w:val="28"/>
                <w:szCs w:val="28"/>
                <w:lang w:val="ru-RU"/>
              </w:rPr>
              <w:lastRenderedPageBreak/>
              <w:t>судебном порядке.</w:t>
            </w:r>
          </w:p>
          <w:p w14:paraId="4AE2CFF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Отказ в заключении трудового договора с лицом с инвалидностью по заявленной вакансии является необоснованным, если лицо соответствует квалификационным требованиям, заявленным работодателем до его обращения или направления, и способно выполнять основные трудовые функции самостоятельно либо с разумным приспособлением.</w:t>
            </w:r>
          </w:p>
          <w:p w14:paraId="7A519D0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Требования, установленные или измененные после обращения или направления кандидата, а также требования, не связанные с основными трудовыми функциями, не могут служить основанием для отказа.</w:t>
            </w:r>
          </w:p>
          <w:p w14:paraId="2803303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При наличии нескольких кандидатов выбор другого кандидата не является необоснованным отказом, если отбор проведен на основании заранее установленных, связанных с трудовой функцией и одинаково применяемых критериев, а его результаты документированы.</w:t>
            </w:r>
          </w:p>
        </w:tc>
      </w:tr>
      <w:tr w:rsidR="00785E18" w:rsidRPr="00DE6046" w14:paraId="1D3A6849" w14:textId="77777777">
        <w:trPr>
          <w:jc w:val="center"/>
        </w:trPr>
        <w:tc>
          <w:tcPr>
            <w:tcW w:w="7211" w:type="dxa"/>
            <w:tcMar>
              <w:top w:w="90" w:type="dxa"/>
              <w:left w:w="110" w:type="dxa"/>
              <w:bottom w:w="90" w:type="dxa"/>
              <w:right w:w="110" w:type="dxa"/>
            </w:tcMar>
          </w:tcPr>
          <w:p w14:paraId="36FCEA8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28. Порядок назначения на должности, прохождения службы и освобождения от должностей государственной гражданской службы и муниципальной службы</w:t>
            </w:r>
          </w:p>
          <w:p w14:paraId="1FBD66A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017DDF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Квотирование рабочих мест в государственной гражданской службе и муниципальной службе для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осуществляется согласно статье 155 настоящего Кодекса.</w:t>
            </w:r>
          </w:p>
        </w:tc>
        <w:tc>
          <w:tcPr>
            <w:tcW w:w="7211" w:type="dxa"/>
            <w:tcMar>
              <w:top w:w="90" w:type="dxa"/>
              <w:left w:w="110" w:type="dxa"/>
              <w:bottom w:w="90" w:type="dxa"/>
              <w:right w:w="110" w:type="dxa"/>
            </w:tcMar>
          </w:tcPr>
          <w:p w14:paraId="6EAA7F7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28. Порядок назначения на должности, прохождения службы и освобождения от должностей государственной гражданской службы и муниципальной службы</w:t>
            </w:r>
          </w:p>
          <w:p w14:paraId="1DE9611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1D3F375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Квотирование рабочих мест в государственной гражданской службе и муниципальной службе для лиц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осуществляется согласно статье 155 настоящего Кодекса.</w:t>
            </w:r>
          </w:p>
        </w:tc>
      </w:tr>
      <w:tr w:rsidR="00785E18" w14:paraId="2344A652" w14:textId="77777777">
        <w:trPr>
          <w:jc w:val="center"/>
        </w:trPr>
        <w:tc>
          <w:tcPr>
            <w:tcW w:w="7211" w:type="dxa"/>
            <w:tcMar>
              <w:top w:w="90" w:type="dxa"/>
              <w:left w:w="110" w:type="dxa"/>
              <w:bottom w:w="90" w:type="dxa"/>
              <w:right w:w="110" w:type="dxa"/>
            </w:tcMar>
          </w:tcPr>
          <w:p w14:paraId="64BF790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51. Продолжительность рабочего времени</w:t>
            </w:r>
          </w:p>
          <w:p w14:paraId="209310C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4F8941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lastRenderedPageBreak/>
              <w:t>3. Для отдельных категорий работников устанавливается сокращенная продолжительность рабочего времени:</w:t>
            </w:r>
          </w:p>
          <w:p w14:paraId="0F5512D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DC1751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для работников, являющихся лицами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I и II групп </w:t>
            </w:r>
            <w:r>
              <w:rPr>
                <w:rFonts w:eastAsia="Times New Roman" w:cs="Times New Roman"/>
                <w:b/>
                <w:bCs/>
                <w:sz w:val="28"/>
                <w:szCs w:val="28"/>
                <w:lang w:val="ru-RU"/>
              </w:rPr>
              <w:t>инвалидности</w:t>
            </w:r>
            <w:r>
              <w:rPr>
                <w:rFonts w:eastAsia="Times New Roman" w:cs="Times New Roman"/>
                <w:sz w:val="28"/>
                <w:szCs w:val="28"/>
                <w:lang w:val="ru-RU"/>
              </w:rPr>
              <w:t>, - не более 36 часов в неделю.</w:t>
            </w:r>
          </w:p>
          <w:p w14:paraId="11B5ADC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01D95F0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51. Продолжительность рабочего времени</w:t>
            </w:r>
          </w:p>
          <w:p w14:paraId="0B1F42F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958089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lastRenderedPageBreak/>
              <w:t>3. Для отдельных категорий работников устанавливается сокращенная продолжительность рабочего времени:</w:t>
            </w:r>
          </w:p>
          <w:p w14:paraId="514F89E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736A3EC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для работников, являющихся лицами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I и II групп, - не более 36 часов в неделю.</w:t>
            </w:r>
          </w:p>
          <w:p w14:paraId="4DF74CA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14:paraId="7E6EB6EB" w14:textId="77777777">
        <w:trPr>
          <w:jc w:val="center"/>
        </w:trPr>
        <w:tc>
          <w:tcPr>
            <w:tcW w:w="7211" w:type="dxa"/>
            <w:tcMar>
              <w:top w:w="90" w:type="dxa"/>
              <w:left w:w="110" w:type="dxa"/>
              <w:bottom w:w="90" w:type="dxa"/>
              <w:right w:w="110" w:type="dxa"/>
            </w:tcMar>
          </w:tcPr>
          <w:p w14:paraId="1BAD50B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52. Неполное рабочее время</w:t>
            </w:r>
          </w:p>
          <w:p w14:paraId="62FF17E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Работодатель обязан устанавливать неполный рабочий день или неполную рабочую неделю по письменному заявлению беременной женщины, одного из родителей (опекуна, попечителя), имеющего ребенка в возрасте до 14 лет, ребенка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до 18 лет, а также лица, осуществляющего уход за больным членом семьи в соответствии с медицинским заключением, в порядке, определяемом Кабинетом Министров Кыргызской Республики.</w:t>
            </w:r>
          </w:p>
          <w:p w14:paraId="6F460B4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6D2BB2B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52. Неполное рабочее время</w:t>
            </w:r>
          </w:p>
          <w:p w14:paraId="4074873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Работодатель обязан устанавливать неполный рабочий день или неполную рабочую неделю по письменному заявлению беременной женщины, одного из родителей (опекуна, попечителя), имеющего ребенка в возрасте до 14 лет, ребенка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до 18 лет, а также лица, осуществляющего уход за больным членом семьи в соответствии с медицинским заключением, в порядке, определяемом Кабинетом Министров Кыргызской Республики.</w:t>
            </w:r>
          </w:p>
          <w:p w14:paraId="5174871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14:paraId="336ED12A" w14:textId="77777777">
        <w:trPr>
          <w:jc w:val="center"/>
        </w:trPr>
        <w:tc>
          <w:tcPr>
            <w:tcW w:w="7211" w:type="dxa"/>
            <w:tcMar>
              <w:top w:w="90" w:type="dxa"/>
              <w:left w:w="110" w:type="dxa"/>
              <w:bottom w:w="90" w:type="dxa"/>
              <w:right w:w="110" w:type="dxa"/>
            </w:tcMar>
          </w:tcPr>
          <w:p w14:paraId="786C5F7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54. Продолжительность ежедневной работы (смены)</w:t>
            </w:r>
          </w:p>
          <w:p w14:paraId="7097291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Продолжительность ежедневной работы (смены) не может превышать:</w:t>
            </w:r>
          </w:p>
          <w:p w14:paraId="720FBDC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60F1641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для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 в соответствии с медицинским заключением.</w:t>
            </w:r>
          </w:p>
          <w:p w14:paraId="2798F77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lastRenderedPageBreak/>
              <w:t>…</w:t>
            </w:r>
          </w:p>
        </w:tc>
        <w:tc>
          <w:tcPr>
            <w:tcW w:w="7211" w:type="dxa"/>
            <w:tcMar>
              <w:top w:w="90" w:type="dxa"/>
              <w:left w:w="110" w:type="dxa"/>
              <w:bottom w:w="90" w:type="dxa"/>
              <w:right w:w="110" w:type="dxa"/>
            </w:tcMar>
          </w:tcPr>
          <w:p w14:paraId="325A1314"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54. Продолжительность ежедневной работы (смены)</w:t>
            </w:r>
          </w:p>
          <w:p w14:paraId="449ABC5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Продолжительность ежедневной работы (смены) не может превышать:</w:t>
            </w:r>
          </w:p>
          <w:p w14:paraId="7F38E3F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48DA28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для лиц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 в соответствии с медицинским заключением.</w:t>
            </w:r>
          </w:p>
          <w:p w14:paraId="08A16A1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lastRenderedPageBreak/>
              <w:t>…</w:t>
            </w:r>
          </w:p>
        </w:tc>
      </w:tr>
      <w:tr w:rsidR="00785E18" w14:paraId="7834A657" w14:textId="77777777">
        <w:trPr>
          <w:jc w:val="center"/>
        </w:trPr>
        <w:tc>
          <w:tcPr>
            <w:tcW w:w="7211" w:type="dxa"/>
            <w:tcMar>
              <w:top w:w="90" w:type="dxa"/>
              <w:left w:w="110" w:type="dxa"/>
              <w:bottom w:w="90" w:type="dxa"/>
              <w:right w:w="110" w:type="dxa"/>
            </w:tcMar>
          </w:tcPr>
          <w:p w14:paraId="3D5AFA92"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56. Работа в ночное время</w:t>
            </w:r>
          </w:p>
          <w:p w14:paraId="664B835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79FB55D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5. Лица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и беременные женщины могут привлекаться к работе в ночное время, если такая работа не запрещена им по медицинским показаниям.</w:t>
            </w:r>
          </w:p>
          <w:p w14:paraId="3A18BE6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6. Работники, имеющие детей в возрасте до 3 лет, детей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могут привлекаться к работе в ночное время только с их согласия.</w:t>
            </w:r>
          </w:p>
          <w:p w14:paraId="624DFA6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648BC144"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56. Работа в ночное время</w:t>
            </w:r>
          </w:p>
          <w:p w14:paraId="60823FF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7FDCE70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5. Лица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и беременные женщины могут привлекаться к работе в ночное время, если такая работа не запрещена им по медицинским показаниям.</w:t>
            </w:r>
          </w:p>
          <w:p w14:paraId="5897105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6. Работники, имеющие детей в возрасте до 3 лет, детей с </w:t>
            </w:r>
            <w:r>
              <w:rPr>
                <w:rFonts w:eastAsia="Times New Roman" w:cs="Times New Roman"/>
                <w:b/>
                <w:bCs/>
                <w:sz w:val="28"/>
                <w:szCs w:val="28"/>
                <w:lang w:val="ru-RU"/>
              </w:rPr>
              <w:t>инвалидностью</w:t>
            </w:r>
            <w:r>
              <w:rPr>
                <w:rFonts w:eastAsia="Times New Roman" w:cs="Times New Roman"/>
                <w:sz w:val="28"/>
                <w:szCs w:val="28"/>
                <w:lang w:val="ru-RU"/>
              </w:rPr>
              <w:t>, могут привлекаться к работе в ночное время только с их согласия.</w:t>
            </w:r>
          </w:p>
          <w:p w14:paraId="365BBB7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14:paraId="33C1013D" w14:textId="77777777">
        <w:trPr>
          <w:jc w:val="center"/>
        </w:trPr>
        <w:tc>
          <w:tcPr>
            <w:tcW w:w="7211" w:type="dxa"/>
            <w:tcMar>
              <w:top w:w="90" w:type="dxa"/>
              <w:left w:w="110" w:type="dxa"/>
              <w:bottom w:w="90" w:type="dxa"/>
              <w:right w:w="110" w:type="dxa"/>
            </w:tcMar>
          </w:tcPr>
          <w:p w14:paraId="16DE421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57. Работа за пределами нормальной продолжительности рабочего времени</w:t>
            </w:r>
          </w:p>
          <w:p w14:paraId="6799D77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13EB3CF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5. Допускается привлечение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и беременных женщин к сверхурочным работам, если такая работа не запрещена им по медицинским показаниям. К сверхурочным работам не допускаются работники в возрасте до 18 лет.</w:t>
            </w:r>
          </w:p>
          <w:p w14:paraId="428F39BB"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0BA69EE4"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57. Работа за пределами нормальной продолжительности рабочего времени</w:t>
            </w:r>
          </w:p>
          <w:p w14:paraId="122A502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7C51619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5. Допускается привлечение лиц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и беременных женщин к сверхурочным работам, если такая работа не запрещена им по медицинским показаниям. К сверхурочным работам не допускаются работники в возрасте до 18 лет.</w:t>
            </w:r>
          </w:p>
          <w:p w14:paraId="59191ED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14:paraId="63EC20CA" w14:textId="77777777">
        <w:trPr>
          <w:jc w:val="center"/>
        </w:trPr>
        <w:tc>
          <w:tcPr>
            <w:tcW w:w="7211" w:type="dxa"/>
            <w:tcMar>
              <w:top w:w="90" w:type="dxa"/>
              <w:left w:w="110" w:type="dxa"/>
              <w:bottom w:w="90" w:type="dxa"/>
              <w:right w:w="110" w:type="dxa"/>
            </w:tcMar>
          </w:tcPr>
          <w:p w14:paraId="0E59408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67. Работа в выходные и нерабочие праздничные дни</w:t>
            </w:r>
          </w:p>
          <w:p w14:paraId="110E2E5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6813FC7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6. Привлечение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беременных женщин к работе в выходные и нерабочие праздничные дни допускается только в случае, если такая работа не запрещена им по состоянию здоровья в соответствии с медицинским заключением.</w:t>
            </w:r>
          </w:p>
          <w:p w14:paraId="61C96B0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lastRenderedPageBreak/>
              <w:t>…</w:t>
            </w:r>
          </w:p>
        </w:tc>
        <w:tc>
          <w:tcPr>
            <w:tcW w:w="7211" w:type="dxa"/>
            <w:tcMar>
              <w:top w:w="90" w:type="dxa"/>
              <w:left w:w="110" w:type="dxa"/>
              <w:bottom w:w="90" w:type="dxa"/>
              <w:right w:w="110" w:type="dxa"/>
            </w:tcMar>
          </w:tcPr>
          <w:p w14:paraId="071BA072"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67. Работа в выходные и нерабочие праздничные дни</w:t>
            </w:r>
          </w:p>
          <w:p w14:paraId="49E6F20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3BDFF4B9"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6. Привлечение лиц с </w:t>
            </w:r>
            <w:r>
              <w:rPr>
                <w:rFonts w:eastAsia="Times New Roman" w:cs="Times New Roman"/>
                <w:b/>
                <w:bCs/>
                <w:sz w:val="28"/>
                <w:szCs w:val="28"/>
                <w:lang w:val="ru-RU"/>
              </w:rPr>
              <w:t>инвалидностью</w:t>
            </w:r>
            <w:r>
              <w:rPr>
                <w:rFonts w:eastAsia="Times New Roman" w:cs="Times New Roman"/>
                <w:sz w:val="28"/>
                <w:szCs w:val="28"/>
                <w:lang w:val="ru-RU"/>
              </w:rPr>
              <w:t>, беременных женщин к работе в выходные и нерабочие праздничные дни допускается только в случае, если такая работа не запрещена им по состоянию здоровья в соответствии с медицинским заключением.</w:t>
            </w:r>
          </w:p>
          <w:p w14:paraId="19BC328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14:paraId="1C43852E" w14:textId="77777777">
        <w:trPr>
          <w:jc w:val="center"/>
        </w:trPr>
        <w:tc>
          <w:tcPr>
            <w:tcW w:w="7211" w:type="dxa"/>
            <w:tcMar>
              <w:top w:w="90" w:type="dxa"/>
              <w:left w:w="110" w:type="dxa"/>
              <w:bottom w:w="90" w:type="dxa"/>
              <w:right w:w="110" w:type="dxa"/>
            </w:tcMar>
          </w:tcPr>
          <w:p w14:paraId="74B2CFD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68. Продолжительность основного оплачиваемого ежегодного трудового отпуска</w:t>
            </w:r>
          </w:p>
          <w:p w14:paraId="0ADCE2A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6F0995B"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4. Удлиненный основной отпуск продолжительностью более 28 календарных дней устанавливается:</w:t>
            </w:r>
          </w:p>
          <w:p w14:paraId="67380CB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6C4D1F2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работникам в возрасте до 18 лет (в том числе принятым для прохождения производственного обучения) и лицам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- 30 календарных дней. Если работнику исполнилось 18 лет или его инвалидность снята в течение рабочего года, за который предоставлен удлиненный основной отпуск, продолжительность последнего не уменьшается;</w:t>
            </w:r>
          </w:p>
          <w:p w14:paraId="65B0DE0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4D41A71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68. Продолжительность основного оплачиваемого ежегодного трудового отпуска</w:t>
            </w:r>
          </w:p>
          <w:p w14:paraId="6AB4690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262D666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4. Удлиненный основной отпуск продолжительностью более 28 календарных дней устанавливается:</w:t>
            </w:r>
          </w:p>
          <w:p w14:paraId="36BDDD0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2CD6039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работникам в возрасте до 18 лет (в том числе принятым для прохождения производственного обучения) и лицам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- 30 календарных дней. Если работнику исполнилось 18 лет или его инвалидность снята в течение рабочего года, за который предоставлен удлиненный основной отпуск, продолжительность последнего не уменьшается;</w:t>
            </w:r>
          </w:p>
          <w:p w14:paraId="2954260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14:paraId="7517D29A" w14:textId="77777777">
        <w:trPr>
          <w:jc w:val="center"/>
        </w:trPr>
        <w:tc>
          <w:tcPr>
            <w:tcW w:w="7211" w:type="dxa"/>
            <w:tcMar>
              <w:top w:w="90" w:type="dxa"/>
              <w:left w:w="110" w:type="dxa"/>
              <w:bottom w:w="90" w:type="dxa"/>
              <w:right w:w="110" w:type="dxa"/>
            </w:tcMar>
          </w:tcPr>
          <w:p w14:paraId="6558F6B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77. Отпуска без сохранения заработной платы</w:t>
            </w:r>
          </w:p>
          <w:p w14:paraId="20FEF0B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6F64F1C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Работодатель обязан на основании заявления работника предоставить отпуск без сохранения заработной платы:</w:t>
            </w:r>
          </w:p>
          <w:p w14:paraId="0E9BFE3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117544C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работающим лицам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 до 60 календарных дней в году;</w:t>
            </w:r>
          </w:p>
          <w:p w14:paraId="5ADB446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28DB13C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77. Отпуска без сохранения заработной платы</w:t>
            </w:r>
          </w:p>
          <w:p w14:paraId="7792B1A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1B53C6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Работодатель обязан на основании заявления работника предоставить отпуск без сохранения заработной платы:</w:t>
            </w:r>
          </w:p>
          <w:p w14:paraId="30DA862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A590DA9"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работающим лицам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 до 60 календарных дней в году;</w:t>
            </w:r>
          </w:p>
          <w:p w14:paraId="556DEC8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14:paraId="3BC98C04" w14:textId="77777777">
        <w:trPr>
          <w:jc w:val="center"/>
        </w:trPr>
        <w:tc>
          <w:tcPr>
            <w:tcW w:w="7211" w:type="dxa"/>
            <w:tcMar>
              <w:top w:w="90" w:type="dxa"/>
              <w:left w:w="110" w:type="dxa"/>
              <w:bottom w:w="90" w:type="dxa"/>
              <w:right w:w="110" w:type="dxa"/>
            </w:tcMar>
          </w:tcPr>
          <w:p w14:paraId="2DF75CC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Статья 78. Право отдельных категорий работников на использование ежегодного трудового </w:t>
            </w:r>
            <w:r>
              <w:rPr>
                <w:rFonts w:eastAsia="Times New Roman" w:cs="Times New Roman"/>
                <w:b/>
                <w:bCs/>
                <w:sz w:val="28"/>
                <w:szCs w:val="28"/>
                <w:lang w:val="ru-RU"/>
              </w:rPr>
              <w:lastRenderedPageBreak/>
              <w:t>отпуска в любое удобное для них время или в определенный период</w:t>
            </w:r>
          </w:p>
          <w:p w14:paraId="05AFEBE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Право на использование ежегодного трудового отпуска в любое удобное для работника время предоставляется:</w:t>
            </w:r>
          </w:p>
          <w:p w14:paraId="48F8F48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работникам, имеющим двух и более детей до 14 лет или ребенка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до 18 лет;</w:t>
            </w:r>
          </w:p>
          <w:p w14:paraId="11CA889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21E6A149"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лицам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w:t>
            </w:r>
          </w:p>
          <w:p w14:paraId="27C6293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7828DA14"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 xml:space="preserve">Статья 78. Право отдельных категорий работников на использование ежегодного трудового </w:t>
            </w:r>
            <w:r>
              <w:rPr>
                <w:rFonts w:eastAsia="Times New Roman" w:cs="Times New Roman"/>
                <w:b/>
                <w:bCs/>
                <w:sz w:val="28"/>
                <w:szCs w:val="28"/>
                <w:lang w:val="ru-RU"/>
              </w:rPr>
              <w:lastRenderedPageBreak/>
              <w:t>отпуска в любое удобное для них время или в определенный период</w:t>
            </w:r>
          </w:p>
          <w:p w14:paraId="5243381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Право на использование ежегодного трудового отпуска в любое удобное для работника время предоставляется:</w:t>
            </w:r>
          </w:p>
          <w:p w14:paraId="77CA8EF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работникам, имеющим двух и более детей до 14 лет или ребенка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до 18 лет;</w:t>
            </w:r>
          </w:p>
          <w:p w14:paraId="30DB425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668CEED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лицам с </w:t>
            </w:r>
            <w:r>
              <w:rPr>
                <w:rFonts w:eastAsia="Times New Roman" w:cs="Times New Roman"/>
                <w:b/>
                <w:bCs/>
                <w:sz w:val="28"/>
                <w:szCs w:val="28"/>
                <w:lang w:val="ru-RU"/>
              </w:rPr>
              <w:t>инвалидностью</w:t>
            </w:r>
            <w:r>
              <w:rPr>
                <w:rFonts w:eastAsia="Times New Roman" w:cs="Times New Roman"/>
                <w:sz w:val="28"/>
                <w:szCs w:val="28"/>
                <w:lang w:val="ru-RU"/>
              </w:rPr>
              <w:t>.</w:t>
            </w:r>
          </w:p>
          <w:p w14:paraId="47B3121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rsidRPr="00DE6046" w14:paraId="5EF973A2" w14:textId="77777777">
        <w:trPr>
          <w:jc w:val="center"/>
        </w:trPr>
        <w:tc>
          <w:tcPr>
            <w:tcW w:w="7211" w:type="dxa"/>
            <w:tcMar>
              <w:top w:w="90" w:type="dxa"/>
              <w:left w:w="110" w:type="dxa"/>
              <w:bottom w:w="90" w:type="dxa"/>
              <w:right w:w="110" w:type="dxa"/>
            </w:tcMar>
          </w:tcPr>
          <w:p w14:paraId="3E0D4DD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142. Гарантии для работников до 18 лет и женщин при направлении в командировки, привлечении к сверхурочной работе, работе в ночное время, в выходные и нерабочие праздничные дни</w:t>
            </w:r>
          </w:p>
          <w:p w14:paraId="1F71246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28D51D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Гарантии, предусмотренные частью 3 настоящей статьи, предоставляются также работникам, имеющим детей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или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с детства до достижения ими 18 лет, а также работникам, осуществляющим уход за больными членами их семей в соответствии с медицинским заключением.</w:t>
            </w:r>
          </w:p>
        </w:tc>
        <w:tc>
          <w:tcPr>
            <w:tcW w:w="7211" w:type="dxa"/>
            <w:tcMar>
              <w:top w:w="90" w:type="dxa"/>
              <w:left w:w="110" w:type="dxa"/>
              <w:bottom w:w="90" w:type="dxa"/>
              <w:right w:w="110" w:type="dxa"/>
            </w:tcMar>
          </w:tcPr>
          <w:p w14:paraId="12896C3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142. Гарантии для работников до 18 лет и женщин при направлении в командировки, привлечении к сверхурочной работе, работе в ночное время, в выходные и нерабочие праздничные дни</w:t>
            </w:r>
          </w:p>
          <w:p w14:paraId="3D093BEB"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264C7A3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Гарантии, предусмотренные частью 3 настоящей статьи, предоставляются также работникам, имеющим детей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или лиц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с детства до достижения ими 18 лет, а также работникам, осуществляющим уход за больными членами их семей в соответствии с медицинским заключением.</w:t>
            </w:r>
          </w:p>
        </w:tc>
      </w:tr>
      <w:tr w:rsidR="00785E18" w:rsidRPr="00DE6046" w14:paraId="10132690" w14:textId="77777777">
        <w:trPr>
          <w:jc w:val="center"/>
        </w:trPr>
        <w:tc>
          <w:tcPr>
            <w:tcW w:w="7211" w:type="dxa"/>
            <w:tcMar>
              <w:top w:w="90" w:type="dxa"/>
              <w:left w:w="110" w:type="dxa"/>
              <w:bottom w:w="90" w:type="dxa"/>
              <w:right w:w="110" w:type="dxa"/>
            </w:tcMar>
          </w:tcPr>
          <w:p w14:paraId="22D5FE0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151. Гарантии беременным женщинам и женщинам, имеющим детей, при расторжении трудового договора</w:t>
            </w:r>
          </w:p>
          <w:p w14:paraId="067EDC7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BDB674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Расторжение трудового договора с женщинами, имеющими детей до 3 лет, одинокими матерями, </w:t>
            </w:r>
            <w:r>
              <w:rPr>
                <w:rFonts w:eastAsia="Times New Roman" w:cs="Times New Roman"/>
                <w:sz w:val="28"/>
                <w:szCs w:val="28"/>
                <w:lang w:val="ru-RU"/>
              </w:rPr>
              <w:lastRenderedPageBreak/>
              <w:t xml:space="preserve">имеющими детей до 14 лет, детей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до 18 лет, другими лицами, воспитывающими указанных детей без матери, по инициативе работодателя не допускается (за исключением увольнения по пункту 1, подпункту "а" пункта 3, пунктам 5-8, 10, 11 части 1 статьи 44 настоящего Кодекса).</w:t>
            </w:r>
          </w:p>
        </w:tc>
        <w:tc>
          <w:tcPr>
            <w:tcW w:w="7211" w:type="dxa"/>
            <w:tcMar>
              <w:top w:w="90" w:type="dxa"/>
              <w:left w:w="110" w:type="dxa"/>
              <w:bottom w:w="90" w:type="dxa"/>
              <w:right w:w="110" w:type="dxa"/>
            </w:tcMar>
          </w:tcPr>
          <w:p w14:paraId="3B15667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151. Гарантии беременным женщинам и женщинам, имеющим детей, при расторжении трудового договора</w:t>
            </w:r>
          </w:p>
          <w:p w14:paraId="3F09612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65E151F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Расторжение трудового договора с женщинами, имеющими детей до 3 лет, одинокими матерями, </w:t>
            </w:r>
            <w:r>
              <w:rPr>
                <w:rFonts w:eastAsia="Times New Roman" w:cs="Times New Roman"/>
                <w:sz w:val="28"/>
                <w:szCs w:val="28"/>
                <w:lang w:val="ru-RU"/>
              </w:rPr>
              <w:lastRenderedPageBreak/>
              <w:t xml:space="preserve">имеющими детей до 14 лет, детей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до 18 лет, другими лицами, воспитывающими указанных детей без матери, по инициативе работодателя не допускается (за исключением увольнения по пункту 1, подпункту "а" пункта 3, пунктам 5-8, 10, 11 части 1 статьи 44 настоящего Кодекса).</w:t>
            </w:r>
          </w:p>
        </w:tc>
      </w:tr>
      <w:tr w:rsidR="00785E18" w:rsidRPr="00DE6046" w14:paraId="57404F5B" w14:textId="77777777">
        <w:trPr>
          <w:jc w:val="center"/>
        </w:trPr>
        <w:tc>
          <w:tcPr>
            <w:tcW w:w="7211" w:type="dxa"/>
            <w:tcMar>
              <w:top w:w="90" w:type="dxa"/>
              <w:left w:w="110" w:type="dxa"/>
              <w:bottom w:w="90" w:type="dxa"/>
              <w:right w:w="110" w:type="dxa"/>
            </w:tcMar>
          </w:tcPr>
          <w:p w14:paraId="49BB190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152. Дополнительные выходные дни и отпуска лицам, осуществляющим уход за детьми с инвалидностью и лицами с инвалидностью с детства</w:t>
            </w:r>
          </w:p>
          <w:p w14:paraId="29BB527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Одному из родителей (опекуну, попечителю) для ухода за детьми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и лицами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с детства до достижения ими возраста 18 лет по его письменному заявлению ежемесячно предоставляется 1 свободный от работы день с оплатой среднего дневного заработка.</w:t>
            </w:r>
          </w:p>
          <w:p w14:paraId="125893C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По заявлению одного из родителей (опекуна, попечителя) ребенка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или лица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с детства в возрасте до 18 лет работодатель обязан предоставить ему ежегодный дополнительный отпуск без сохранения заработной платы продолжительностью до 14 календарных дней.</w:t>
            </w:r>
          </w:p>
        </w:tc>
        <w:tc>
          <w:tcPr>
            <w:tcW w:w="7211" w:type="dxa"/>
            <w:tcMar>
              <w:top w:w="90" w:type="dxa"/>
              <w:left w:w="110" w:type="dxa"/>
              <w:bottom w:w="90" w:type="dxa"/>
              <w:right w:w="110" w:type="dxa"/>
            </w:tcMar>
          </w:tcPr>
          <w:p w14:paraId="6B29F14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152. Дополнительные выходные дни и отпуска лицам, осуществляющим уход за детьми с инвалидностью и лицами с инвалидностью с детства</w:t>
            </w:r>
          </w:p>
          <w:p w14:paraId="43198B7B"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Одному из родителей (опекуну, попечителю) для ухода за детьми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и лицами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с детства до достижения ими возраста 18 лет по его письменному заявлению ежемесячно предоставляется 1 свободный от работы день с оплатой среднего дневного заработка.</w:t>
            </w:r>
          </w:p>
          <w:p w14:paraId="4608B62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По заявлению одного из родителей (опекуна, попечителя) ребенка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или лица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с детства в возрасте до 18 лет работодатель обязан предоставить ему ежегодный дополнительный отпуск без сохранения заработной платы продолжительностью до 14 календарных дней.</w:t>
            </w:r>
          </w:p>
        </w:tc>
      </w:tr>
      <w:tr w:rsidR="00785E18" w:rsidRPr="00DE6046" w14:paraId="0A9B4080" w14:textId="77777777">
        <w:trPr>
          <w:jc w:val="center"/>
        </w:trPr>
        <w:tc>
          <w:tcPr>
            <w:tcW w:w="7211" w:type="dxa"/>
            <w:tcMar>
              <w:top w:w="90" w:type="dxa"/>
              <w:left w:w="110" w:type="dxa"/>
              <w:bottom w:w="90" w:type="dxa"/>
              <w:right w:w="110" w:type="dxa"/>
            </w:tcMar>
          </w:tcPr>
          <w:p w14:paraId="59312C7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154. Реализация лицами с ограниченными возможностями здоровья права на труд</w:t>
            </w:r>
          </w:p>
          <w:p w14:paraId="4E83222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Лицам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с учетом индивидуальных программ реабилитации обеспечивается право работать у </w:t>
            </w:r>
            <w:r>
              <w:rPr>
                <w:rFonts w:eastAsia="Times New Roman" w:cs="Times New Roman"/>
                <w:sz w:val="28"/>
                <w:szCs w:val="28"/>
                <w:lang w:val="ru-RU"/>
              </w:rPr>
              <w:lastRenderedPageBreak/>
              <w:t xml:space="preserve">работодателей с обычными условиями труда, в специализированных организациях, в цехах и на участках, применяющих труд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также заниматься индивидуальной или иной трудовой деятельностью, не запрещенной законодательством Кыргызской Республики.</w:t>
            </w:r>
          </w:p>
        </w:tc>
        <w:tc>
          <w:tcPr>
            <w:tcW w:w="7211" w:type="dxa"/>
            <w:tcMar>
              <w:top w:w="90" w:type="dxa"/>
              <w:left w:w="110" w:type="dxa"/>
              <w:bottom w:w="90" w:type="dxa"/>
              <w:right w:w="110" w:type="dxa"/>
            </w:tcMar>
          </w:tcPr>
          <w:p w14:paraId="17C2EF7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154. Реализация лицами с инвалидностью права на труд</w:t>
            </w:r>
          </w:p>
          <w:p w14:paraId="2C6A71C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Лицам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с учетом индивидуальных программ реабилитации обеспечивается право работать у работодателей с обычными условиями труда, в специализированных организациях, в цехах и на </w:t>
            </w:r>
            <w:r>
              <w:rPr>
                <w:rFonts w:eastAsia="Times New Roman" w:cs="Times New Roman"/>
                <w:sz w:val="28"/>
                <w:szCs w:val="28"/>
                <w:lang w:val="ru-RU"/>
              </w:rPr>
              <w:lastRenderedPageBreak/>
              <w:t xml:space="preserve">участках, применяющих труд лиц с </w:t>
            </w:r>
            <w:r>
              <w:rPr>
                <w:rFonts w:eastAsia="Times New Roman" w:cs="Times New Roman"/>
                <w:b/>
                <w:bCs/>
                <w:sz w:val="28"/>
                <w:szCs w:val="28"/>
                <w:lang w:val="ru-RU"/>
              </w:rPr>
              <w:t>инвалидностью</w:t>
            </w:r>
            <w:r>
              <w:rPr>
                <w:rFonts w:eastAsia="Times New Roman" w:cs="Times New Roman"/>
                <w:sz w:val="28"/>
                <w:szCs w:val="28"/>
                <w:lang w:val="ru-RU"/>
              </w:rPr>
              <w:t>, также заниматься индивидуальной или иной трудовой деятельностью, не запрещенной законодательством Кыргызской Республики.</w:t>
            </w:r>
          </w:p>
        </w:tc>
      </w:tr>
      <w:tr w:rsidR="00785E18" w:rsidRPr="00DE6046" w14:paraId="36E463C3" w14:textId="77777777">
        <w:trPr>
          <w:jc w:val="center"/>
        </w:trPr>
        <w:tc>
          <w:tcPr>
            <w:tcW w:w="7211" w:type="dxa"/>
            <w:tcMar>
              <w:top w:w="90" w:type="dxa"/>
              <w:left w:w="110" w:type="dxa"/>
              <w:bottom w:w="90" w:type="dxa"/>
              <w:right w:w="110" w:type="dxa"/>
            </w:tcMar>
          </w:tcPr>
          <w:p w14:paraId="01062F3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155. Квотирование рабочих мест для лиц с ограниченными возможностями здоровья</w:t>
            </w:r>
          </w:p>
          <w:p w14:paraId="654F0E9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Для организаций, где число работающих составляет не менее 25 человек, устанавливаются нормативы по квотированию рабочих мест для лиц с ограниченными возможностями здоровья в размере не менее 4 процентов от численности работающих. При этом в счет данного норматива допускается предоставление работы на условиях неполного рабочего времени. Работодатели обязаны создавать в счет установленной квоты рабочие места для трудоустройства лиц с ограниченными возможностями здоровья в порядке, предусмотренном Законом Кыргызской Республики "О правах и гарантиях лиц с ограниченными возможностями здоровья".</w:t>
            </w:r>
          </w:p>
          <w:p w14:paraId="24F002D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В случае отсутствия при объявлении о вакансии претендента из лиц с ограниченными возможностями здоровья работодатель вправе предоставить ее следующему претенденту.</w:t>
            </w:r>
          </w:p>
        </w:tc>
        <w:tc>
          <w:tcPr>
            <w:tcW w:w="7211" w:type="dxa"/>
            <w:tcMar>
              <w:top w:w="90" w:type="dxa"/>
              <w:left w:w="110" w:type="dxa"/>
              <w:bottom w:w="90" w:type="dxa"/>
              <w:right w:w="110" w:type="dxa"/>
            </w:tcMar>
          </w:tcPr>
          <w:p w14:paraId="26A8B4D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155. Исполнение обязанности по квотируемым рабочим местам для лиц с инвалидностью</w:t>
            </w:r>
          </w:p>
          <w:p w14:paraId="312E565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Работодатель исполняет обязанность по квотируемому рабочему месту путем трудоустройства лица с инвалидностью либо своевременной уплаты компенсационного платежа за незаполненное место в соответствии с законодательством Кыргызской Республики о неналоговых доходах.</w:t>
            </w:r>
          </w:p>
          <w:p w14:paraId="59B28D2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Своевременная уплата компенсационного платежа является исполнением обязанности за соответствующее незаполненное место и расчетный период и не освобождает работодателя от соблюдения запрета на необоснованный отказ в приеме на работу.</w:t>
            </w:r>
          </w:p>
          <w:p w14:paraId="31DE440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Государственные органы, органы местного самоуправления и бюджетные учреждения компенсационный платеж не уплачивают и соблюдают квоту непосредственно. Особенности исполнения квоты при замещении административных государственных и муниципальных должностей определяются законодательством Кыргызской Республики о государственной гражданской и муниципальной службе.</w:t>
            </w:r>
          </w:p>
        </w:tc>
      </w:tr>
      <w:tr w:rsidR="00785E18" w:rsidRPr="00DE6046" w14:paraId="06B5B35F" w14:textId="77777777">
        <w:trPr>
          <w:jc w:val="center"/>
        </w:trPr>
        <w:tc>
          <w:tcPr>
            <w:tcW w:w="7211" w:type="dxa"/>
            <w:tcMar>
              <w:top w:w="90" w:type="dxa"/>
              <w:left w:w="110" w:type="dxa"/>
              <w:bottom w:w="90" w:type="dxa"/>
              <w:right w:w="110" w:type="dxa"/>
            </w:tcMar>
          </w:tcPr>
          <w:p w14:paraId="72D3F18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156. Трудоустройство лиц с ограниченными возможностями здоровья</w:t>
            </w:r>
          </w:p>
          <w:p w14:paraId="47E6938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Трудоустройство лиц с ограниченными возможностями здоровья обеспечивается органами государственной службы занятости. Их направление о приеме на работу лица с ограниченными возможностями здоровья на специально созданное или квотируемое рабочее место обязательно для исполнения работодателем.</w:t>
            </w:r>
          </w:p>
          <w:p w14:paraId="73B66BB2"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В случае необоснованного отказа в приеме на работу лица с ограниченными возможностями здоровья по направлению органа государственной службы занятости работодатель несет ответственность в соответствии с законодательством Кыргызской Республики.</w:t>
            </w:r>
          </w:p>
        </w:tc>
        <w:tc>
          <w:tcPr>
            <w:tcW w:w="7211" w:type="dxa"/>
            <w:tcMar>
              <w:top w:w="90" w:type="dxa"/>
              <w:left w:w="110" w:type="dxa"/>
              <w:bottom w:w="90" w:type="dxa"/>
              <w:right w:w="110" w:type="dxa"/>
            </w:tcMar>
          </w:tcPr>
          <w:p w14:paraId="384E7AB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156. Содействие трудоустройству лиц с инвалидностью</w:t>
            </w:r>
          </w:p>
          <w:p w14:paraId="35C6531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Государственная служба занятости в приоритетном порядке работает с работодателями, заявившими вакансии для выполнения квоты, осуществляет поиск и направление кандидатов, а при необходимости организует обучение под конкретную вакансию и содействует обеспечению разумного приспособления.</w:t>
            </w:r>
          </w:p>
          <w:p w14:paraId="146E4AF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Подходящим кандидатом является лицо с инвалидностью, которое соответствует объективно необходимым квалификационным требованиям и способно выполнять основные трудовые функции самостоятельно либо с разумным приспособлением.</w:t>
            </w:r>
          </w:p>
          <w:p w14:paraId="663E7C4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Работодатель рассматривает направленного государственной службой занятости кандидата в течение 5 рабочих дней и фиксирует результат в государственной информационной системе занятости. Мотивы отказа сообщаются кандидату по его требованию в срок, установленный настоящим Кодексом.</w:t>
            </w:r>
          </w:p>
          <w:p w14:paraId="0632C9D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Отказ не может быть основан на инвалидности, необходимости разумного приспособления либо требованиях, не связанных с основными трудовыми функциями.</w:t>
            </w:r>
          </w:p>
          <w:p w14:paraId="65764EB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При замещении административной государственной или муниципальной должности подбор и назначение кандидата с инвалидностью осуществляются в порядке, установленном законодательством Кыргызской Республики о государственной гражданской и муниципальной службе.</w:t>
            </w:r>
          </w:p>
        </w:tc>
      </w:tr>
      <w:tr w:rsidR="00785E18" w:rsidRPr="00DE6046" w14:paraId="6A7C662E" w14:textId="77777777">
        <w:trPr>
          <w:jc w:val="center"/>
        </w:trPr>
        <w:tc>
          <w:tcPr>
            <w:tcW w:w="7211" w:type="dxa"/>
            <w:tcMar>
              <w:top w:w="90" w:type="dxa"/>
              <w:left w:w="110" w:type="dxa"/>
              <w:bottom w:w="90" w:type="dxa"/>
              <w:right w:w="110" w:type="dxa"/>
            </w:tcMar>
          </w:tcPr>
          <w:p w14:paraId="03AEF98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157. Дополнительные гарантии при приеме на работу лиц с ограниченными возможностями здоровья</w:t>
            </w:r>
          </w:p>
          <w:p w14:paraId="6AA7D52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Работодатель обязан принимать лиц с ограниченными возможностями здоровья, направленных государственной службой занятости в порядке трудоустройства, на рабочие места в счет установленной квоты.</w:t>
            </w:r>
          </w:p>
          <w:p w14:paraId="43AA52C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Лицам с ограниченными возможностями здоровья при приеме на работу не устанавливается испытание.</w:t>
            </w:r>
          </w:p>
          <w:p w14:paraId="78375D6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Заключение соответствующих уполномоченных государственных органов здравоохранения или медико-социальной экспертной комиссии (далее - МСЭК) о режиме неполного рабочего времени, снижении нагрузки и других условиях труда работающих лиц с ограниченными возможностями здоровья обязательно для исполнения работодателем.</w:t>
            </w:r>
          </w:p>
        </w:tc>
        <w:tc>
          <w:tcPr>
            <w:tcW w:w="7211" w:type="dxa"/>
            <w:tcMar>
              <w:top w:w="90" w:type="dxa"/>
              <w:left w:w="110" w:type="dxa"/>
              <w:bottom w:w="90" w:type="dxa"/>
              <w:right w:w="110" w:type="dxa"/>
            </w:tcMar>
          </w:tcPr>
          <w:p w14:paraId="7F0858C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157. Требования к квотируемой вакансии и гарантии при приеме на работу</w:t>
            </w:r>
          </w:p>
          <w:p w14:paraId="7E434C1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Квотируемая вакансия должна соответствовать фактически необходимой должности, содержать объективные и недискриминационные требования, предусматривать условия и оплату труда, сопоставимые с условиями и оплатой труда аналогичных работников, и учитывать возможность разумного приспособления.</w:t>
            </w:r>
          </w:p>
          <w:p w14:paraId="76CC1C2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Не допускаются искусственно завышенные квалификационные требования, заниженная оплата, заведомо непривлекательные условия и иные действия, направленные на создание видимости отсутствия подходящих кандидатов.</w:t>
            </w:r>
          </w:p>
          <w:p w14:paraId="0F60C46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Наличие вакансии, обоснованность требований и причины отказа оцениваются уполномоченным органом по контролю и надзору за соблюдением трудового законодательства с учетом сведений государственной службы занятости. До принятия решения работодатель вправе представить возражения. Решение может быть обжаловано.</w:t>
            </w:r>
          </w:p>
          <w:p w14:paraId="0E5AB0B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Лицам с инвалидностью при приеме на работу испытание не устанавливается.</w:t>
            </w:r>
          </w:p>
          <w:p w14:paraId="4839BFB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Заключение уполномоченного государственного органа здравоохранения или медико-социальной экспертной комиссии о режиме неполного рабочего времени, снижении нагрузки и других условиях труда работающего лица с инвалидностью обязательно для исполнения работодателем.</w:t>
            </w:r>
          </w:p>
        </w:tc>
      </w:tr>
      <w:tr w:rsidR="00785E18" w:rsidRPr="00DE6046" w14:paraId="2C70C9C6" w14:textId="77777777">
        <w:trPr>
          <w:jc w:val="center"/>
        </w:trPr>
        <w:tc>
          <w:tcPr>
            <w:tcW w:w="7211" w:type="dxa"/>
            <w:tcMar>
              <w:top w:w="90" w:type="dxa"/>
              <w:left w:w="110" w:type="dxa"/>
              <w:bottom w:w="90" w:type="dxa"/>
              <w:right w:w="110" w:type="dxa"/>
            </w:tcMar>
          </w:tcPr>
          <w:p w14:paraId="4168F45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Статья 158. Гарантии, условия труда и отдыха </w:t>
            </w:r>
            <w:r>
              <w:rPr>
                <w:rFonts w:eastAsia="Times New Roman" w:cs="Times New Roman"/>
                <w:b/>
                <w:bCs/>
                <w:sz w:val="28"/>
                <w:szCs w:val="28"/>
                <w:lang w:val="ru-RU"/>
              </w:rPr>
              <w:lastRenderedPageBreak/>
              <w:t>лиц с ограниченными возможностями здоровья</w:t>
            </w:r>
          </w:p>
          <w:p w14:paraId="72726A3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Работающим лицам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работодатель обязан создавать условия труда в соответствии с индивидуальной программой реабилитации, выданной МСЭК, в том числе путем организации их профессионального обучения на производстве и надомного труда.</w:t>
            </w:r>
          </w:p>
          <w:p w14:paraId="2A61E48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Условия труда, в том числе оплата, режим рабочего времени и времени отдыха, продолжительность ежегодного отпуска, устанавливаемые соглашениями, в коллективном договоре, соглашениях и трудовом договоре не могут ухудшать положения или ограничивать права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по сравнению с другими работниками.</w:t>
            </w:r>
          </w:p>
          <w:p w14:paraId="0888BE0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Для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I и II групп устанавливается сокращенная продолжительность рабочего времени - не более 36 часов в неделю. При этом продолжительность ежедневной работы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I и II групп не может превышать 7 часов. Применение суммированного учета рабочего времени не допускается.</w:t>
            </w:r>
          </w:p>
          <w:p w14:paraId="00EEC1C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Привлечение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к сверхурочной работе, работе в выходные дни и ночное время допускается только с их согласия и при условии, если такая работа не запрещена медицинским заключением.</w:t>
            </w:r>
          </w:p>
          <w:p w14:paraId="628BA6D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5. Направление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в командировку допускается только с их согласия.</w:t>
            </w:r>
          </w:p>
          <w:p w14:paraId="228D2409"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6. Работодатель вправе уменьшать лицам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нормы выработки в зависимости от состояния их здоровья.</w:t>
            </w:r>
          </w:p>
        </w:tc>
        <w:tc>
          <w:tcPr>
            <w:tcW w:w="7211" w:type="dxa"/>
            <w:tcMar>
              <w:top w:w="90" w:type="dxa"/>
              <w:left w:w="110" w:type="dxa"/>
              <w:bottom w:w="90" w:type="dxa"/>
              <w:right w:w="110" w:type="dxa"/>
            </w:tcMar>
          </w:tcPr>
          <w:p w14:paraId="1BAC319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 xml:space="preserve">Статья 158. Гарантии, условия труда и отдыха </w:t>
            </w:r>
            <w:r>
              <w:rPr>
                <w:rFonts w:eastAsia="Times New Roman" w:cs="Times New Roman"/>
                <w:b/>
                <w:bCs/>
                <w:sz w:val="28"/>
                <w:szCs w:val="28"/>
                <w:lang w:val="ru-RU"/>
              </w:rPr>
              <w:lastRenderedPageBreak/>
              <w:t>лиц с инвалидностью</w:t>
            </w:r>
          </w:p>
          <w:p w14:paraId="37F7D3F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Работающим лицам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работодатель обязан создавать условия труда в соответствии с индивидуальной программой реабилитации, выданной МСЭК, в том числе путем организации их профессионального обучения на производстве и надомного труда.</w:t>
            </w:r>
          </w:p>
          <w:p w14:paraId="398B573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Условия труда, в том числе оплата, режим рабочего времени и времени отдыха, продолжительность ежегодного отпуска, устанавливаемые соглашениями, в коллективном договоре, соглашениях и трудовом договоре не могут ухудшать положения или ограничивать права лиц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по сравнению с другими работниками.</w:t>
            </w:r>
          </w:p>
          <w:p w14:paraId="319E94F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Для лиц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I и II групп устанавливается сокращенная продолжительность рабочего времени - не более 36 часов в неделю. При этом продолжительность ежедневной работы лиц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I и II групп не может превышать 7 часов. Применение суммированного учета рабочего времени не допускается.</w:t>
            </w:r>
          </w:p>
          <w:p w14:paraId="2BC52DA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Привлечение лиц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к сверхурочной работе, работе в выходные дни и ночное время допускается только с их согласия и при условии, если такая работа не запрещена медицинским заключением.</w:t>
            </w:r>
          </w:p>
          <w:p w14:paraId="467557C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5. Направление лиц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в командировку допускается только с их согласия.</w:t>
            </w:r>
          </w:p>
          <w:p w14:paraId="1EB54DA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6. Работодатель вправе уменьшать лицам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нормы выработки в зависимости от состояния их здоровья.</w:t>
            </w:r>
          </w:p>
        </w:tc>
      </w:tr>
      <w:tr w:rsidR="00785E18" w:rsidRPr="00DE6046" w14:paraId="475006BE" w14:textId="77777777">
        <w:trPr>
          <w:jc w:val="center"/>
        </w:trPr>
        <w:tc>
          <w:tcPr>
            <w:tcW w:w="7211" w:type="dxa"/>
            <w:tcMar>
              <w:top w:w="90" w:type="dxa"/>
              <w:left w:w="110" w:type="dxa"/>
              <w:bottom w:w="90" w:type="dxa"/>
              <w:right w:w="110" w:type="dxa"/>
            </w:tcMar>
          </w:tcPr>
          <w:p w14:paraId="7DF97D0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159. Дополнительные гарантии для лиц с ограниченными возможностями здоровья при переводе на другую работу и расторжении трудового договора</w:t>
            </w:r>
          </w:p>
          <w:p w14:paraId="673F70E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Перевод лица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на другую работу без его согласия по причине инвалидности не допускается, за исключением случаев, когда по заключению МСЭК состояние его здоровья препятствует выполнению профессиональных обязанностей либо угрожает здоровью и безопасности труда.</w:t>
            </w:r>
          </w:p>
          <w:p w14:paraId="07DB40A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При сокращении численности или штата работников лицам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при равной производительности труда и квалификации отдается предпочтение в оставлении на работе. Лица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работающие в специализированных организациях, предназначенных для использования труда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имеют преимущественное право на оставление на работе независимо от производительности труда и квалификации.</w:t>
            </w:r>
          </w:p>
          <w:p w14:paraId="014B643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Расторжение трудового договора с лицами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по инициативе работодателя не допускается (за исключением увольнения в связи с ликвидацией организации по пункту 1, подпункту "а" пункта 3, пунктам 5-8, 10, 11 части 1 статьи 44 настоящего Кодекса).</w:t>
            </w:r>
          </w:p>
        </w:tc>
        <w:tc>
          <w:tcPr>
            <w:tcW w:w="7211" w:type="dxa"/>
            <w:tcMar>
              <w:top w:w="90" w:type="dxa"/>
              <w:left w:w="110" w:type="dxa"/>
              <w:bottom w:w="90" w:type="dxa"/>
              <w:right w:w="110" w:type="dxa"/>
            </w:tcMar>
          </w:tcPr>
          <w:p w14:paraId="445051E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159. Дополнительные гарантии для лиц с инвалидностью при переводе на другую работу и расторжении трудового договора</w:t>
            </w:r>
          </w:p>
          <w:p w14:paraId="586295B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1. Перевод лица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на другую работу без его согласия по причине инвалидности не допускается, за исключением случаев, когда по заключению МСЭК состояние его здоровья препятствует выполнению профессиональных обязанностей либо угрожает здоровью и безопасности труда.</w:t>
            </w:r>
          </w:p>
          <w:p w14:paraId="59162C0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При сокращении численности или штата работников лицам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при равной производительности труда и квалификации отдается предпочтение в оставлении на работе. Лица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работающие в специализированных организациях, предназначенных для использования труда лиц с </w:t>
            </w:r>
            <w:r>
              <w:rPr>
                <w:rFonts w:eastAsia="Times New Roman" w:cs="Times New Roman"/>
                <w:b/>
                <w:bCs/>
                <w:sz w:val="28"/>
                <w:szCs w:val="28"/>
                <w:lang w:val="ru-RU"/>
              </w:rPr>
              <w:t>инвалидностью</w:t>
            </w:r>
            <w:r>
              <w:rPr>
                <w:rFonts w:eastAsia="Times New Roman" w:cs="Times New Roman"/>
                <w:sz w:val="28"/>
                <w:szCs w:val="28"/>
                <w:lang w:val="ru-RU"/>
              </w:rPr>
              <w:t>, имеют преимущественное право на оставление на работе независимо от производительности труда и квалификации.</w:t>
            </w:r>
          </w:p>
          <w:p w14:paraId="42A4CCC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Расторжение трудового договора с лицами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по инициативе работодателя не допускается (за исключением увольнения в связи с ликвидацией организации по пункту 1, подпункту "а" пункта 3, пунктам 5-8, 10, 11 части 1 статьи 44 настоящего Кодекса).</w:t>
            </w:r>
          </w:p>
        </w:tc>
      </w:tr>
      <w:tr w:rsidR="00785E18" w:rsidRPr="00DE6046" w14:paraId="3196759A" w14:textId="77777777">
        <w:trPr>
          <w:jc w:val="center"/>
        </w:trPr>
        <w:tc>
          <w:tcPr>
            <w:tcW w:w="7211" w:type="dxa"/>
            <w:tcMar>
              <w:top w:w="90" w:type="dxa"/>
              <w:left w:w="110" w:type="dxa"/>
              <w:bottom w:w="90" w:type="dxa"/>
              <w:right w:w="110" w:type="dxa"/>
            </w:tcMar>
          </w:tcPr>
          <w:p w14:paraId="641F7FD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Статья 160. Права и обязанности работодателей по трудоустройству работников, получивших </w:t>
            </w:r>
            <w:r>
              <w:rPr>
                <w:rFonts w:eastAsia="Times New Roman" w:cs="Times New Roman"/>
                <w:b/>
                <w:bCs/>
                <w:sz w:val="28"/>
                <w:szCs w:val="28"/>
                <w:lang w:val="ru-RU"/>
              </w:rPr>
              <w:lastRenderedPageBreak/>
              <w:t>инвалидность в данной организации. Социальное обеспечение лиц с ограниченными возможностями здоровья</w:t>
            </w:r>
          </w:p>
          <w:p w14:paraId="277731C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Работодатели обязаны выделять или создавать новые рабочие места для трудоустройства работников, получивших инвалидность вследствие трудового увечья или профессионального заболевания в данной организации.</w:t>
            </w:r>
          </w:p>
          <w:p w14:paraId="22BD18E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В случае невыполнения требования, предусмотренного в части первой настоящей статьи, работодатель при прекращении трудового договора с этими работниками несет ответственность в соответствии с законодательством Кыргызской Республики.</w:t>
            </w:r>
          </w:p>
          <w:p w14:paraId="4B72051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Лица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работавшие до ухода на пенсию у работодателя, сохраняют права наравне с его работниками пользоваться имеющимися возможностями по медицинскому обслуживанию, обеспечению жильем, путевками в оздоровительные и профилактические учреждения, а также другими социальными услугами и льготами, предусмотренными коллективными договорами, соглашениями.</w:t>
            </w:r>
          </w:p>
          <w:p w14:paraId="7039A6F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Работодатель вправе за счет собственных средств устанавливать надбавки и доплаты к заработной плате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и одиноких работников, нуждающихся в посторонней помощи и уходе, а также предоставлять другие виды социальных услуг, предусмотренные коллективным договором или соглашениями.</w:t>
            </w:r>
          </w:p>
        </w:tc>
        <w:tc>
          <w:tcPr>
            <w:tcW w:w="7211" w:type="dxa"/>
            <w:tcMar>
              <w:top w:w="90" w:type="dxa"/>
              <w:left w:w="110" w:type="dxa"/>
              <w:bottom w:w="90" w:type="dxa"/>
              <w:right w:w="110" w:type="dxa"/>
            </w:tcMar>
          </w:tcPr>
          <w:p w14:paraId="6EC6E4E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 xml:space="preserve">Статья 160. Права и обязанности работодателей по трудоустройству работников, получивших </w:t>
            </w:r>
            <w:r>
              <w:rPr>
                <w:rFonts w:eastAsia="Times New Roman" w:cs="Times New Roman"/>
                <w:b/>
                <w:bCs/>
                <w:sz w:val="28"/>
                <w:szCs w:val="28"/>
                <w:lang w:val="ru-RU"/>
              </w:rPr>
              <w:lastRenderedPageBreak/>
              <w:t>инвалидность в данной организации. Социальное обеспечение лиц с инвалидностью</w:t>
            </w:r>
          </w:p>
          <w:p w14:paraId="5F48ABA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Работодатели обязаны выделять или создавать новые рабочие места для трудоустройства работников, получивших инвалидность вследствие трудового увечья или профессионального заболевания в данной организации.</w:t>
            </w:r>
          </w:p>
          <w:p w14:paraId="01EE7DB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В случае невыполнения требования, предусмотренного в части первой настоящей статьи, работодатель при прекращении трудового договора с этими работниками несет ответственность в соответствии с законодательством Кыргызской Республики.</w:t>
            </w:r>
          </w:p>
          <w:p w14:paraId="3558961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Лица с </w:t>
            </w:r>
            <w:r>
              <w:rPr>
                <w:rFonts w:eastAsia="Times New Roman" w:cs="Times New Roman"/>
                <w:b/>
                <w:bCs/>
                <w:sz w:val="28"/>
                <w:szCs w:val="28"/>
                <w:lang w:val="ru-RU"/>
              </w:rPr>
              <w:t>инвалидностью</w:t>
            </w:r>
            <w:r>
              <w:rPr>
                <w:rFonts w:eastAsia="Times New Roman" w:cs="Times New Roman"/>
                <w:sz w:val="28"/>
                <w:szCs w:val="28"/>
                <w:lang w:val="ru-RU"/>
              </w:rPr>
              <w:t>, работавшие до ухода на пенсию у работодателя, сохраняют права наравне с его работниками пользоваться имеющимися возможностями по медицинскому обслуживанию, обеспечению жильем, путевками в оздоровительные и профилактические учреждения, а также другими социальными услугами и льготами, предусмотренными коллективными договорами, соглашениями.</w:t>
            </w:r>
          </w:p>
          <w:p w14:paraId="2283B3D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4. Работодатель вправе за счет собственных средств устанавливать надбавки и доплаты к заработной плате лиц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и одиноких работников, нуждающихся в посторонней помощи и уходе, а также предоставлять другие виды социальных услуг, предусмотренные коллективным договором или соглашениями.</w:t>
            </w:r>
          </w:p>
        </w:tc>
      </w:tr>
      <w:tr w:rsidR="00785E18" w:rsidRPr="00DE6046" w14:paraId="0A806EE6" w14:textId="77777777">
        <w:trPr>
          <w:jc w:val="center"/>
        </w:trPr>
        <w:tc>
          <w:tcPr>
            <w:tcW w:w="7211" w:type="dxa"/>
            <w:tcMar>
              <w:top w:w="90" w:type="dxa"/>
              <w:left w:w="110" w:type="dxa"/>
              <w:bottom w:w="90" w:type="dxa"/>
              <w:right w:w="110" w:type="dxa"/>
            </w:tcMar>
          </w:tcPr>
          <w:p w14:paraId="742A678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 xml:space="preserve">Статья 161. Преимущества и льготы для работодателей, применяющих труд лиц с </w:t>
            </w:r>
            <w:r>
              <w:rPr>
                <w:rFonts w:eastAsia="Times New Roman" w:cs="Times New Roman"/>
                <w:b/>
                <w:bCs/>
                <w:sz w:val="28"/>
                <w:szCs w:val="28"/>
                <w:lang w:val="ru-RU"/>
              </w:rPr>
              <w:lastRenderedPageBreak/>
              <w:t>ограниченными возможностями здоровья</w:t>
            </w:r>
          </w:p>
          <w:p w14:paraId="19D2133D"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Работодатели, трудоустраивающие лиц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пользуются льготами, предусмотренными законодательством Кыргызской Республики.</w:t>
            </w:r>
          </w:p>
        </w:tc>
        <w:tc>
          <w:tcPr>
            <w:tcW w:w="7211" w:type="dxa"/>
            <w:tcMar>
              <w:top w:w="90" w:type="dxa"/>
              <w:left w:w="110" w:type="dxa"/>
              <w:bottom w:w="90" w:type="dxa"/>
              <w:right w:w="110" w:type="dxa"/>
            </w:tcMar>
          </w:tcPr>
          <w:p w14:paraId="2B38CE5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 xml:space="preserve">Статья 161. Преимущества и льготы для работодателей, применяющих труд лиц с </w:t>
            </w:r>
            <w:r>
              <w:rPr>
                <w:rFonts w:eastAsia="Times New Roman" w:cs="Times New Roman"/>
                <w:b/>
                <w:bCs/>
                <w:sz w:val="28"/>
                <w:szCs w:val="28"/>
                <w:lang w:val="ru-RU"/>
              </w:rPr>
              <w:lastRenderedPageBreak/>
              <w:t>инвалидностью</w:t>
            </w:r>
          </w:p>
          <w:p w14:paraId="3D51E9BB"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Работодатели, трудоустраивающие лиц с </w:t>
            </w:r>
            <w:r>
              <w:rPr>
                <w:rFonts w:eastAsia="Times New Roman" w:cs="Times New Roman"/>
                <w:b/>
                <w:bCs/>
                <w:sz w:val="28"/>
                <w:szCs w:val="28"/>
                <w:lang w:val="ru-RU"/>
              </w:rPr>
              <w:t>инвалидностью</w:t>
            </w:r>
            <w:r>
              <w:rPr>
                <w:rFonts w:eastAsia="Times New Roman" w:cs="Times New Roman"/>
                <w:sz w:val="28"/>
                <w:szCs w:val="28"/>
                <w:lang w:val="ru-RU"/>
              </w:rPr>
              <w:t>, пользуются льготами, предусмотренными законодательством Кыргызской Республики.</w:t>
            </w:r>
          </w:p>
        </w:tc>
      </w:tr>
      <w:tr w:rsidR="00785E18" w14:paraId="70635EAE" w14:textId="77777777">
        <w:trPr>
          <w:jc w:val="center"/>
        </w:trPr>
        <w:tc>
          <w:tcPr>
            <w:tcW w:w="7211" w:type="dxa"/>
            <w:tcMar>
              <w:top w:w="90" w:type="dxa"/>
              <w:left w:w="110" w:type="dxa"/>
              <w:bottom w:w="90" w:type="dxa"/>
              <w:right w:w="110" w:type="dxa"/>
            </w:tcMar>
          </w:tcPr>
          <w:p w14:paraId="7C2B175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216. Периоды, за которые определяется среднемесячный заработок</w:t>
            </w:r>
          </w:p>
          <w:p w14:paraId="1C2C324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6691085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Из числа месяцев, за которые подсчитывается среднемесячный заработок, исключаются (по желанию гражданина):</w:t>
            </w:r>
          </w:p>
          <w:p w14:paraId="64F9967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60E618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месяцы (в том числе неполные) отпуска, предоставляемого в связи с уходом за ребенком, а также время работы, в течение которого гражданин являлся инвалидом или получал возмещение вреда, причиненного трудовым увечьем, осуществлял уход за лицом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I группы </w:t>
            </w:r>
            <w:r>
              <w:rPr>
                <w:rFonts w:eastAsia="Times New Roman" w:cs="Times New Roman"/>
                <w:b/>
                <w:bCs/>
                <w:sz w:val="28"/>
                <w:szCs w:val="28"/>
                <w:lang w:val="ru-RU"/>
              </w:rPr>
              <w:t>инвалидности</w:t>
            </w:r>
            <w:r>
              <w:rPr>
                <w:rFonts w:eastAsia="Times New Roman" w:cs="Times New Roman"/>
                <w:sz w:val="28"/>
                <w:szCs w:val="28"/>
                <w:lang w:val="ru-RU"/>
              </w:rPr>
              <w:t xml:space="preserve">, ребенком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до 18 лет или лицом, нуждающимся в постороннем уходе по заключению МСЭК;</w:t>
            </w:r>
          </w:p>
          <w:p w14:paraId="00C002B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6133C57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216. Периоды, за которые определяется среднемесячный заработок</w:t>
            </w:r>
          </w:p>
          <w:p w14:paraId="1A2B7AE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11164A2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Из числа месяцев, за которые подсчитывается среднемесячный заработок, исключаются (по желанию гражданина):</w:t>
            </w:r>
          </w:p>
          <w:p w14:paraId="1F27A56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4F00C46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месяцы (в том числе неполные) отпуска, предоставляемого в связи с уходом за ребенком, а также время работы, в течение которого гражданин являлся инвалидом или получал возмещение вреда, причиненного трудовым увечьем, осуществлял уход за лицом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I группы, ребенком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до 18 лет или лицом, нуждающимся в постороннем уходе по заключению МСЭК;</w:t>
            </w:r>
          </w:p>
          <w:p w14:paraId="6B7B331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14:paraId="7AA94F8F" w14:textId="77777777">
        <w:trPr>
          <w:jc w:val="center"/>
        </w:trPr>
        <w:tc>
          <w:tcPr>
            <w:tcW w:w="7211" w:type="dxa"/>
            <w:tcMar>
              <w:top w:w="90" w:type="dxa"/>
              <w:left w:w="110" w:type="dxa"/>
              <w:bottom w:w="90" w:type="dxa"/>
              <w:right w:w="110" w:type="dxa"/>
            </w:tcMar>
          </w:tcPr>
          <w:p w14:paraId="2F341FF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218. Виды дополнительных расходов</w:t>
            </w:r>
          </w:p>
          <w:p w14:paraId="7DBA1539"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66CD202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Лицам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I группы </w:t>
            </w:r>
            <w:r>
              <w:rPr>
                <w:rFonts w:eastAsia="Times New Roman" w:cs="Times New Roman"/>
                <w:b/>
                <w:bCs/>
                <w:sz w:val="28"/>
                <w:szCs w:val="28"/>
                <w:lang w:val="ru-RU"/>
              </w:rPr>
              <w:t>инвалидности</w:t>
            </w:r>
            <w:r>
              <w:rPr>
                <w:rFonts w:eastAsia="Times New Roman" w:cs="Times New Roman"/>
                <w:sz w:val="28"/>
                <w:szCs w:val="28"/>
                <w:lang w:val="ru-RU"/>
              </w:rPr>
              <w:t xml:space="preserve"> заключение МСЭК о необходимости ухода за ними не требуется (кроме случаев, когда требуется специальный медицинский уход).</w:t>
            </w:r>
          </w:p>
          <w:p w14:paraId="66570FC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lastRenderedPageBreak/>
              <w:t>…</w:t>
            </w:r>
          </w:p>
        </w:tc>
        <w:tc>
          <w:tcPr>
            <w:tcW w:w="7211" w:type="dxa"/>
            <w:tcMar>
              <w:top w:w="90" w:type="dxa"/>
              <w:left w:w="110" w:type="dxa"/>
              <w:bottom w:w="90" w:type="dxa"/>
              <w:right w:w="110" w:type="dxa"/>
            </w:tcMar>
          </w:tcPr>
          <w:p w14:paraId="3504DAB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218. Виды дополнительных расходов</w:t>
            </w:r>
          </w:p>
          <w:p w14:paraId="1647C31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A14726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3. Лицам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I группы заключение МСЭК о необходимости ухода за ними не требуется (кроме случаев, когда требуется специальный медицинский уход).</w:t>
            </w:r>
          </w:p>
          <w:p w14:paraId="5D755E2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14:paraId="4DBF769D" w14:textId="77777777">
        <w:trPr>
          <w:jc w:val="center"/>
        </w:trPr>
        <w:tc>
          <w:tcPr>
            <w:tcW w:w="7211" w:type="dxa"/>
            <w:tcMar>
              <w:top w:w="90" w:type="dxa"/>
              <w:left w:w="110" w:type="dxa"/>
              <w:bottom w:w="90" w:type="dxa"/>
              <w:right w:w="110" w:type="dxa"/>
            </w:tcMar>
          </w:tcPr>
          <w:p w14:paraId="4C5E21E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221. Лица, имеющие право на возмещение вреда в случае смерти потерпевшего (кормильца)</w:t>
            </w:r>
          </w:p>
          <w:p w14:paraId="5247659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1812624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Нетрудоспособными считаются лица, не достигшие 18 лет, а также в возрасте 18 лет и старше, обучающиеся в очных учебных заведениях, но не старше 23 лет, а также лица, признанные лицами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 xml:space="preserve"> и лица, достигшие пенсионного возраста.</w:t>
            </w:r>
          </w:p>
          <w:p w14:paraId="1450E54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7E78CA6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221. Лица, имеющие право на возмещение вреда в случае смерти потерпевшего (кормильца)</w:t>
            </w:r>
          </w:p>
          <w:p w14:paraId="7AFABE8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006CB996"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Нетрудоспособными считаются лица, не достигшие 18 лет, а также в возрасте 18 лет и старше, обучающиеся в очных учебных заведениях, но не старше 23 лет, а также лица, признанные лицами с </w:t>
            </w:r>
            <w:r>
              <w:rPr>
                <w:rFonts w:eastAsia="Times New Roman" w:cs="Times New Roman"/>
                <w:b/>
                <w:bCs/>
                <w:sz w:val="28"/>
                <w:szCs w:val="28"/>
                <w:lang w:val="ru-RU"/>
              </w:rPr>
              <w:t>инвалидностью</w:t>
            </w:r>
            <w:r>
              <w:rPr>
                <w:rFonts w:eastAsia="Times New Roman" w:cs="Times New Roman"/>
                <w:sz w:val="28"/>
                <w:szCs w:val="28"/>
                <w:lang w:val="ru-RU"/>
              </w:rPr>
              <w:t xml:space="preserve"> и лица, достигшие пенсионного возраста.</w:t>
            </w:r>
          </w:p>
          <w:p w14:paraId="66184FE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rsidRPr="00DE6046" w14:paraId="50612327" w14:textId="77777777">
        <w:trPr>
          <w:cantSplit/>
          <w:jc w:val="center"/>
        </w:trPr>
        <w:tc>
          <w:tcPr>
            <w:tcW w:w="14422" w:type="dxa"/>
            <w:gridSpan w:val="2"/>
            <w:tcMar>
              <w:top w:w="90" w:type="dxa"/>
              <w:left w:w="110" w:type="dxa"/>
              <w:bottom w:w="90" w:type="dxa"/>
              <w:right w:w="110" w:type="dxa"/>
            </w:tcMar>
            <w:vAlign w:val="center"/>
          </w:tcPr>
          <w:p w14:paraId="453654D4" w14:textId="77777777" w:rsidR="00785E18" w:rsidRDefault="00000000">
            <w:pPr>
              <w:ind w:firstLine="720"/>
              <w:jc w:val="center"/>
              <w:rPr>
                <w:rFonts w:eastAsia="Times New Roman" w:cs="Times New Roman"/>
                <w:sz w:val="28"/>
                <w:szCs w:val="28"/>
                <w:lang w:val="ru-RU"/>
              </w:rPr>
            </w:pPr>
            <w:r>
              <w:rPr>
                <w:rFonts w:eastAsia="Times New Roman" w:cs="Times New Roman"/>
                <w:b/>
                <w:bCs/>
                <w:sz w:val="28"/>
                <w:szCs w:val="28"/>
                <w:lang w:val="ru-RU"/>
              </w:rPr>
              <w:t>Закон Кыргызской Республики «О содействии занятости населения»</w:t>
            </w:r>
          </w:p>
        </w:tc>
      </w:tr>
      <w:tr w:rsidR="00785E18" w14:paraId="0B7F05E9" w14:textId="77777777">
        <w:trPr>
          <w:jc w:val="center"/>
        </w:trPr>
        <w:tc>
          <w:tcPr>
            <w:tcW w:w="7211" w:type="dxa"/>
            <w:tcMar>
              <w:top w:w="90" w:type="dxa"/>
              <w:left w:w="110" w:type="dxa"/>
              <w:bottom w:w="90" w:type="dxa"/>
              <w:right w:w="110" w:type="dxa"/>
            </w:tcMar>
          </w:tcPr>
          <w:p w14:paraId="398E7CB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11. Профессиональная подготовка, переподготовка и повышение квалификации безработных граждан и граждан, ищущих работу</w:t>
            </w:r>
          </w:p>
          <w:p w14:paraId="2A53416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570042B0"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4. Право в приоритетном порядке получить профессиональную подготовку, переподготовку и повышение квалификации имеют:</w:t>
            </w:r>
          </w:p>
          <w:p w14:paraId="400B3DF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0A55196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лица с </w:t>
            </w:r>
            <w:r>
              <w:rPr>
                <w:rFonts w:eastAsia="Times New Roman" w:cs="Times New Roman"/>
                <w:b/>
                <w:bCs/>
                <w:sz w:val="28"/>
                <w:szCs w:val="28"/>
                <w:lang w:val="ru-RU"/>
              </w:rPr>
              <w:t>ограниченными возможностями здоровья</w:t>
            </w:r>
            <w:r>
              <w:rPr>
                <w:rFonts w:eastAsia="Times New Roman" w:cs="Times New Roman"/>
                <w:sz w:val="28"/>
                <w:szCs w:val="28"/>
                <w:lang w:val="ru-RU"/>
              </w:rPr>
              <w:t>;</w:t>
            </w:r>
          </w:p>
          <w:p w14:paraId="7DBB603F"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c>
          <w:tcPr>
            <w:tcW w:w="7211" w:type="dxa"/>
            <w:tcMar>
              <w:top w:w="90" w:type="dxa"/>
              <w:left w:w="110" w:type="dxa"/>
              <w:bottom w:w="90" w:type="dxa"/>
              <w:right w:w="110" w:type="dxa"/>
            </w:tcMar>
          </w:tcPr>
          <w:p w14:paraId="1868521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11. Профессиональная подготовка, переподготовка и повышение квалификации безработных граждан и граждан, ищущих работу</w:t>
            </w:r>
          </w:p>
          <w:p w14:paraId="75210F58"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1056938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4. Право в приоритетном порядке получить профессиональную подготовку, переподготовку и повышение квалификации имеют:</w:t>
            </w:r>
          </w:p>
          <w:p w14:paraId="6465DBD5"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p w14:paraId="32AF7304"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 xml:space="preserve">2) лица с </w:t>
            </w:r>
            <w:r>
              <w:rPr>
                <w:rFonts w:eastAsia="Times New Roman" w:cs="Times New Roman"/>
                <w:b/>
                <w:bCs/>
                <w:sz w:val="28"/>
                <w:szCs w:val="28"/>
                <w:lang w:val="ru-RU"/>
              </w:rPr>
              <w:t>инвалидностью</w:t>
            </w:r>
            <w:r>
              <w:rPr>
                <w:rFonts w:eastAsia="Times New Roman" w:cs="Times New Roman"/>
                <w:sz w:val="28"/>
                <w:szCs w:val="28"/>
                <w:lang w:val="ru-RU"/>
              </w:rPr>
              <w:t>;</w:t>
            </w:r>
          </w:p>
          <w:p w14:paraId="0FDC24D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w:t>
            </w:r>
          </w:p>
        </w:tc>
      </w:tr>
      <w:tr w:rsidR="00785E18" w:rsidRPr="00DE6046" w14:paraId="181D990B" w14:textId="77777777">
        <w:trPr>
          <w:jc w:val="center"/>
        </w:trPr>
        <w:tc>
          <w:tcPr>
            <w:tcW w:w="7211" w:type="dxa"/>
            <w:tcMar>
              <w:top w:w="90" w:type="dxa"/>
              <w:left w:w="110" w:type="dxa"/>
              <w:bottom w:w="90" w:type="dxa"/>
              <w:right w:w="110" w:type="dxa"/>
            </w:tcMar>
          </w:tcPr>
          <w:p w14:paraId="2312640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17. Содействие работодателей в обеспечении занятости населения</w:t>
            </w:r>
          </w:p>
          <w:p w14:paraId="13945D14"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Работодатели содействуют проведению государственной политики занятости населения на основе:</w:t>
            </w:r>
          </w:p>
          <w:p w14:paraId="3DC3776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1) соблюдения условий договоров, регулирующих трудовые отношения, в соответствии с трудовым законодательством Кыргызской Республики;</w:t>
            </w:r>
          </w:p>
          <w:p w14:paraId="0EC8413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выплаты компенсаций работникам при ликвидации предприятий, организаций или при высвобождении работников;</w:t>
            </w:r>
          </w:p>
          <w:p w14:paraId="3379FD6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оказания помощи в трудоустройстве, профессиональной подготовке и предоставлении дополнительной материальной помощи увольняемым работникам за счет собственных средств работодателей;</w:t>
            </w:r>
          </w:p>
          <w:p w14:paraId="69FAEA8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создания условий для профессиональной подготовки, переподготовки и повышения квалификации работающих, в том числе путем осуществления наставничества;</w:t>
            </w:r>
          </w:p>
          <w:p w14:paraId="5A04FB6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квотирования рабочих мест для трудоустройства лиц с ограниченными возможностями здоровья, уязвимых групп населения, нуждающихся в социальной защите;</w:t>
            </w:r>
          </w:p>
          <w:p w14:paraId="0C2DE35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6) управления человеческими ресурсами путем проведения профессионального обучения, переквалификации, повышения квалификации работников.</w:t>
            </w:r>
          </w:p>
          <w:p w14:paraId="5776F4D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Работодатели ежемесячно представляют уполномоченному государственному органу:</w:t>
            </w:r>
          </w:p>
          <w:p w14:paraId="099BC87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информацию о наличии вакантных рабочих мест (должностей);</w:t>
            </w:r>
          </w:p>
          <w:p w14:paraId="3865D6A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сведения о количестве работающих людей, а также о возможности трудоустройства лиц с ограниченными возможностями здоровья на квотируемые рабочие места.</w:t>
            </w:r>
          </w:p>
          <w:p w14:paraId="35E83CE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3. Работодатель направляет в уполномоченный государственный орган информацию о приеме на работу граждан, направленных уполномоченным государственным органом в течение 5 рабочих дней со дня издания приказа (распоряжения) о принятии на работу.</w:t>
            </w:r>
          </w:p>
          <w:p w14:paraId="29743B6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В случае отказа в приеме на работу гражданина, направленного уполномоченным государственным органом, работодатель обязан дать разъяснение гражданину о причине отказа в течение 5 рабочих дней со дня принятия решения в письменной форме.</w:t>
            </w:r>
          </w:p>
          <w:p w14:paraId="6B18036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Лицо, не исполнившее предписание части 3 либо части 4 настоящей статьи, привлекается к дисциплинарной либо административной ответственности.</w:t>
            </w:r>
          </w:p>
          <w:p w14:paraId="1347ABF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6. Типовое положение о наставничестве на предприятии (организации) утверждается Кабинетом Министров Кыргызской Республики.</w:t>
            </w:r>
          </w:p>
        </w:tc>
        <w:tc>
          <w:tcPr>
            <w:tcW w:w="7211" w:type="dxa"/>
            <w:tcMar>
              <w:top w:w="90" w:type="dxa"/>
              <w:left w:w="110" w:type="dxa"/>
              <w:bottom w:w="90" w:type="dxa"/>
              <w:right w:w="110" w:type="dxa"/>
            </w:tcMar>
          </w:tcPr>
          <w:p w14:paraId="3F9BD31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17. Содействие работодателей в обеспечении занятости населения</w:t>
            </w:r>
          </w:p>
          <w:p w14:paraId="57FE8022"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Работодатели содействуют государственной политике занятости путем:</w:t>
            </w:r>
          </w:p>
          <w:p w14:paraId="5986839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1) соблюдения трудового законодательства и </w:t>
            </w:r>
            <w:r>
              <w:rPr>
                <w:rFonts w:eastAsia="Times New Roman" w:cs="Times New Roman"/>
                <w:b/>
                <w:bCs/>
                <w:sz w:val="28"/>
                <w:szCs w:val="28"/>
                <w:lang w:val="ru-RU"/>
              </w:rPr>
              <w:lastRenderedPageBreak/>
              <w:t>условий договоров, регулирующих трудовые отношения;</w:t>
            </w:r>
          </w:p>
          <w:p w14:paraId="1872757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выплаты установленных законом компенсаций работникам при ликвидации работодателя или высвобождении работников;</w:t>
            </w:r>
          </w:p>
          <w:p w14:paraId="7A1158F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оказания за счет собственных средств помощи в трудоустройстве, профессиональной подготовке и дополнительной материальной помощи увольняемым работникам;</w:t>
            </w:r>
          </w:p>
          <w:p w14:paraId="068F6D9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создания условий для профессиональной подготовки, переподготовки и повышения квалификации работников;</w:t>
            </w:r>
          </w:p>
          <w:p w14:paraId="476C6D4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выполнения квоты для трудоустройства лиц с инвалидностью и иных уязвимых групп населения;</w:t>
            </w:r>
          </w:p>
          <w:p w14:paraId="25AA4AA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6) сохранения рабочих мест и развития человеческих ресурсов.</w:t>
            </w:r>
          </w:p>
          <w:p w14:paraId="10FF22D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Сведения о вакансии, заявленной для выполнения квоты, и результатах рассмотрения направленного кандидата представляются через государственную информационную систему занятости. Сведения о численности работников, размере квоты и ее заполнении передаются из государственных информационных систем без дублирующей отчетности работодателя.</w:t>
            </w:r>
          </w:p>
          <w:p w14:paraId="26E9609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Работодатель, принявший решение исполнить обязанность по квотируемому рабочему месту путем трудоустройства, в течение 10 календарных дней регистрирует или подтверждает заявленную вакансию и поддерживает сведения о ней в актуальном состоянии до ее заполнения либо изменения способа исполнения обязанности.</w:t>
            </w:r>
          </w:p>
          <w:p w14:paraId="622B2E5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4. Государственная служба занятости </w:t>
            </w:r>
            <w:r>
              <w:rPr>
                <w:rFonts w:eastAsia="Times New Roman" w:cs="Times New Roman"/>
                <w:b/>
                <w:bCs/>
                <w:sz w:val="28"/>
                <w:szCs w:val="28"/>
                <w:lang w:val="ru-RU"/>
              </w:rPr>
              <w:lastRenderedPageBreak/>
              <w:t>осуществляет поиск и направление подходящих кандидатов, организует при необходимости обучение под конкретную вакансию, содействует обеспечению разумного приспособления и информирует о мерах финансовой поддержки.</w:t>
            </w:r>
          </w:p>
          <w:p w14:paraId="2D9D7CE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Работодатель в течение 5 рабочих дней рассматривает направленного кандидата и фиксирует результат в государственной информационной системе занятости. Мотивы отказа сообщаются кандидату по его требованию в срок, установленный трудовым законодательством Кыргызской Республики.</w:t>
            </w:r>
          </w:p>
          <w:p w14:paraId="0DCD4D5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6. Государственные органы, органы местного самоуправления и бюджетные учреждения соблюдают квоту и взаимодействуют с государственной службой занятости. Замещение административных государственных и муниципальных должностей осуществляется в порядке, установленном законодательством Кыргызской Республики о государственной гражданской и муниципальной службе.</w:t>
            </w:r>
          </w:p>
        </w:tc>
      </w:tr>
      <w:tr w:rsidR="00785E18" w:rsidRPr="00DE6046" w14:paraId="7DB8405B" w14:textId="77777777">
        <w:trPr>
          <w:jc w:val="center"/>
        </w:trPr>
        <w:tc>
          <w:tcPr>
            <w:tcW w:w="7211" w:type="dxa"/>
            <w:tcMar>
              <w:top w:w="90" w:type="dxa"/>
              <w:left w:w="110" w:type="dxa"/>
              <w:bottom w:w="90" w:type="dxa"/>
              <w:right w:w="110" w:type="dxa"/>
            </w:tcMar>
          </w:tcPr>
          <w:p w14:paraId="4284ED93" w14:textId="77777777" w:rsidR="00785E18" w:rsidRDefault="00000000">
            <w:pPr>
              <w:jc w:val="center"/>
              <w:rPr>
                <w:rFonts w:eastAsia="Times New Roman" w:cs="Times New Roman"/>
                <w:sz w:val="28"/>
                <w:szCs w:val="28"/>
                <w:lang w:val="ru-RU"/>
              </w:rPr>
            </w:pPr>
            <w:r>
              <w:rPr>
                <w:rFonts w:eastAsia="Times New Roman" w:cs="Times New Roman"/>
                <w:b/>
                <w:bCs/>
                <w:sz w:val="28"/>
                <w:szCs w:val="28"/>
                <w:lang w:val="ru-RU"/>
              </w:rPr>
              <w:lastRenderedPageBreak/>
              <w:t>Отсутствует</w:t>
            </w:r>
          </w:p>
        </w:tc>
        <w:tc>
          <w:tcPr>
            <w:tcW w:w="7211" w:type="dxa"/>
            <w:tcMar>
              <w:top w:w="90" w:type="dxa"/>
              <w:left w:w="110" w:type="dxa"/>
              <w:bottom w:w="90" w:type="dxa"/>
              <w:right w:w="110" w:type="dxa"/>
            </w:tcMar>
          </w:tcPr>
          <w:p w14:paraId="009AEB2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18-2. Финансирование мер по трудоустройству лиц с инвалидностью</w:t>
            </w:r>
          </w:p>
          <w:p w14:paraId="523D283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Компенсационные платежи зачисляются в республиканский бюджет по отдельному коду неналоговых доходов. Расходы на трудоустройство лиц с инвалидностью предусматриваются в республиканском бюджете в рамках отдельной бюджетной программы уполномоченного государственного органа в сфере труда и занятости.</w:t>
            </w:r>
          </w:p>
          <w:p w14:paraId="0F3BA98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2. Объем бюджетной программы ежегодно </w:t>
            </w:r>
            <w:r>
              <w:rPr>
                <w:rFonts w:eastAsia="Times New Roman" w:cs="Times New Roman"/>
                <w:b/>
                <w:bCs/>
                <w:sz w:val="28"/>
                <w:szCs w:val="28"/>
                <w:lang w:val="ru-RU"/>
              </w:rPr>
              <w:lastRenderedPageBreak/>
              <w:t>определяется законом о республиканском бюджете с учетом прогноза поступлений компенсационного платежа и обоснованной потребности в финансировании мер содействия занятости лиц с инвалидностью.</w:t>
            </w:r>
          </w:p>
          <w:p w14:paraId="7EE3A184"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Средства программы не используются на содержание уполномоченного органа и его территориальных подразделений, выплату пенсий и пособий, лечение и мероприятия, непосредственно не связанные с трудоустройством или сохранением рабочих мест.</w:t>
            </w:r>
          </w:p>
        </w:tc>
      </w:tr>
      <w:tr w:rsidR="00785E18" w:rsidRPr="00DE6046" w14:paraId="5CB093BE" w14:textId="77777777">
        <w:trPr>
          <w:jc w:val="center"/>
        </w:trPr>
        <w:tc>
          <w:tcPr>
            <w:tcW w:w="7211" w:type="dxa"/>
            <w:tcMar>
              <w:top w:w="90" w:type="dxa"/>
              <w:left w:w="110" w:type="dxa"/>
              <w:bottom w:w="90" w:type="dxa"/>
              <w:right w:w="110" w:type="dxa"/>
            </w:tcMar>
          </w:tcPr>
          <w:p w14:paraId="2089E98F" w14:textId="77777777" w:rsidR="00785E18" w:rsidRDefault="00000000">
            <w:pPr>
              <w:jc w:val="center"/>
              <w:rPr>
                <w:rFonts w:eastAsia="Times New Roman" w:cs="Times New Roman"/>
                <w:sz w:val="28"/>
                <w:szCs w:val="28"/>
                <w:lang w:val="ru-RU"/>
              </w:rPr>
            </w:pPr>
            <w:r>
              <w:rPr>
                <w:rFonts w:eastAsia="Times New Roman" w:cs="Times New Roman"/>
                <w:b/>
                <w:bCs/>
                <w:sz w:val="28"/>
                <w:szCs w:val="28"/>
                <w:lang w:val="ru-RU"/>
              </w:rPr>
              <w:lastRenderedPageBreak/>
              <w:t>Отсутствует</w:t>
            </w:r>
          </w:p>
        </w:tc>
        <w:tc>
          <w:tcPr>
            <w:tcW w:w="7211" w:type="dxa"/>
            <w:tcMar>
              <w:top w:w="90" w:type="dxa"/>
              <w:left w:w="110" w:type="dxa"/>
              <w:bottom w:w="90" w:type="dxa"/>
              <w:right w:w="110" w:type="dxa"/>
            </w:tcMar>
          </w:tcPr>
          <w:p w14:paraId="65D1C83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18-3. Меры содействия занятости лиц с инвалидностью</w:t>
            </w:r>
          </w:p>
          <w:p w14:paraId="3BFB122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За счет бюджетной программы предоставляются:</w:t>
            </w:r>
          </w:p>
          <w:p w14:paraId="29F4BED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полная или частичная компенсация документально подтвержденных расходов на разумное приспособление рабочего места;</w:t>
            </w:r>
          </w:p>
          <w:p w14:paraId="2D49C89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обучение под конкретную вакансию после определения работодателя и рабочего места;</w:t>
            </w:r>
          </w:p>
          <w:p w14:paraId="02A1598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поддержка первого рабочего места лица без опыта работы или длительно не работавшего лица с инвалидностью, включая обучение и адаптацию;</w:t>
            </w:r>
          </w:p>
          <w:p w14:paraId="02F4F9A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сохранение занятости работника, получившего инвалидность, путем финансирования разумного приспособления, переобучения или перевода;</w:t>
            </w:r>
          </w:p>
          <w:p w14:paraId="0B1AFC9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поддержка самозанятости и предпринимательства лиц с инвалидностью.</w:t>
            </w:r>
          </w:p>
          <w:p w14:paraId="2559648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2. Размер поддержки определяется фактической необходимостью и стоимостью меры, а не группой </w:t>
            </w:r>
            <w:r>
              <w:rPr>
                <w:rFonts w:eastAsia="Times New Roman" w:cs="Times New Roman"/>
                <w:b/>
                <w:bCs/>
                <w:sz w:val="28"/>
                <w:szCs w:val="28"/>
                <w:lang w:val="ru-RU"/>
              </w:rPr>
              <w:lastRenderedPageBreak/>
              <w:t>инвалидности. Работодатели, выполняющие квоту, могут иметь приоритет в государственных программах поддержки занятости и бизнеса, если это предусмотрено условиями соответствующей программы.</w:t>
            </w:r>
          </w:p>
          <w:p w14:paraId="71715C6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Получателями могут быть работодатели, индивидуальные предприниматели, в том числе индивидуальные предприниматели с инвалидностью, и некоммерческие организации, реализующие программы содействия занятости лиц с инвалидностью.</w:t>
            </w:r>
          </w:p>
          <w:p w14:paraId="24F3DF1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Средства предоставляются по открытым, объективным и заранее опубликованным критериям. Для стандартных мер, предоставляемых при выполнении единых условий, конкурс не проводится.</w:t>
            </w:r>
          </w:p>
          <w:p w14:paraId="3AC294B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Не допускаются двойное финансирование одной затраты, завышение стоимости товаров и услуг, сокрытие аффилированности и направление средств связанному лицу без раскрытия связи и подтверждения рыночности расходов. Некоммерческая организация раскрывает связанных работодателей и конечных получателей выгоды.</w:t>
            </w:r>
          </w:p>
          <w:p w14:paraId="55D08AD2"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6. Соглашение о финансировании содержит измеримые показатели, правила контроля и возврата. Средства возвращаются полностью или пропорционально при нецелевом использовании, заведомо недостоверных сведениях, двойном финансировании или невыполнении показателей по вине получателя.</w:t>
            </w:r>
          </w:p>
          <w:p w14:paraId="3C6A7FA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7. Порядок предоставления, предельные размеры, критерии отбора, перечень документов, подтверждение рыночности расходов, правила </w:t>
            </w:r>
            <w:r>
              <w:rPr>
                <w:rFonts w:eastAsia="Times New Roman" w:cs="Times New Roman"/>
                <w:b/>
                <w:bCs/>
                <w:sz w:val="28"/>
                <w:szCs w:val="28"/>
                <w:lang w:val="ru-RU"/>
              </w:rPr>
              <w:lastRenderedPageBreak/>
              <w:t>раскрытия аффилированности, контроля и возврата средств устанавливаются Кабинетом Министров Кыргызской Республики.</w:t>
            </w:r>
          </w:p>
        </w:tc>
      </w:tr>
      <w:tr w:rsidR="00785E18" w:rsidRPr="00DE6046" w14:paraId="44294AE0" w14:textId="77777777">
        <w:trPr>
          <w:jc w:val="center"/>
        </w:trPr>
        <w:tc>
          <w:tcPr>
            <w:tcW w:w="7211" w:type="dxa"/>
            <w:tcMar>
              <w:top w:w="90" w:type="dxa"/>
              <w:left w:w="110" w:type="dxa"/>
              <w:bottom w:w="90" w:type="dxa"/>
              <w:right w:w="110" w:type="dxa"/>
            </w:tcMar>
          </w:tcPr>
          <w:p w14:paraId="7D20CAF1" w14:textId="77777777" w:rsidR="00785E18" w:rsidRDefault="00000000">
            <w:pPr>
              <w:jc w:val="center"/>
              <w:rPr>
                <w:rFonts w:eastAsia="Times New Roman" w:cs="Times New Roman"/>
                <w:sz w:val="28"/>
                <w:szCs w:val="28"/>
                <w:lang w:val="ru-RU"/>
              </w:rPr>
            </w:pPr>
            <w:r>
              <w:rPr>
                <w:rFonts w:eastAsia="Times New Roman" w:cs="Times New Roman"/>
                <w:b/>
                <w:bCs/>
                <w:sz w:val="28"/>
                <w:szCs w:val="28"/>
                <w:lang w:val="ru-RU"/>
              </w:rPr>
              <w:lastRenderedPageBreak/>
              <w:t>Отсутствует</w:t>
            </w:r>
          </w:p>
        </w:tc>
        <w:tc>
          <w:tcPr>
            <w:tcW w:w="7211" w:type="dxa"/>
            <w:tcMar>
              <w:top w:w="90" w:type="dxa"/>
              <w:left w:w="110" w:type="dxa"/>
              <w:bottom w:w="90" w:type="dxa"/>
              <w:right w:w="110" w:type="dxa"/>
            </w:tcMar>
          </w:tcPr>
          <w:p w14:paraId="6E16877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18-4. Администрирование и открытая отчетность</w:t>
            </w:r>
          </w:p>
          <w:p w14:paraId="7157F39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Бюджетную программу администрирует уполномоченный государственный орган в сфере труда и занятости.</w:t>
            </w:r>
          </w:p>
          <w:p w14:paraId="5629B2F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Уполномоченный орган разрабатывает ежегодный план, организует предоставление мер, заключает соглашения, контролирует результаты, обеспечивает возврат средств и ведет открытый электронный реестр получателей.</w:t>
            </w:r>
          </w:p>
          <w:p w14:paraId="18C37AF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Ежегодный отчет публикуется не позднее 1 апреля следующего года и содержит сведения о платежах и задолженности; выполнении квоты; получателях и суммах поддержки; созданных, адаптированных и сохраненных местах; трудоустроенных лицах; сохранении занятости через шесть и двенадцать месяцев; результатах обучения; средней стоимости результата; возвратах и выявленных нарушениях.</w:t>
            </w:r>
          </w:p>
          <w:p w14:paraId="1E51D37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Реестр получателей содержит наименование, идентификационный номер, регион, меру, сумму, срок, показатели результата, сведения об аффилированности и результат контроля, кроме персональных данных работников.</w:t>
            </w:r>
          </w:p>
        </w:tc>
      </w:tr>
      <w:tr w:rsidR="00785E18" w:rsidRPr="00DE6046" w14:paraId="7A5477E9" w14:textId="77777777">
        <w:trPr>
          <w:jc w:val="center"/>
        </w:trPr>
        <w:tc>
          <w:tcPr>
            <w:tcW w:w="7211" w:type="dxa"/>
            <w:tcMar>
              <w:top w:w="90" w:type="dxa"/>
              <w:left w:w="110" w:type="dxa"/>
              <w:bottom w:w="90" w:type="dxa"/>
              <w:right w:w="110" w:type="dxa"/>
            </w:tcMar>
          </w:tcPr>
          <w:p w14:paraId="7F2A4F62" w14:textId="77777777" w:rsidR="00785E18" w:rsidRDefault="00000000">
            <w:pPr>
              <w:jc w:val="center"/>
              <w:rPr>
                <w:rFonts w:eastAsia="Times New Roman" w:cs="Times New Roman"/>
                <w:sz w:val="28"/>
                <w:szCs w:val="28"/>
                <w:lang w:val="ru-RU"/>
              </w:rPr>
            </w:pPr>
            <w:r>
              <w:rPr>
                <w:rFonts w:eastAsia="Times New Roman" w:cs="Times New Roman"/>
                <w:b/>
                <w:bCs/>
                <w:sz w:val="28"/>
                <w:szCs w:val="28"/>
                <w:lang w:val="ru-RU"/>
              </w:rPr>
              <w:t>Отсутствует</w:t>
            </w:r>
          </w:p>
        </w:tc>
        <w:tc>
          <w:tcPr>
            <w:tcW w:w="7211" w:type="dxa"/>
            <w:tcMar>
              <w:top w:w="90" w:type="dxa"/>
              <w:left w:w="110" w:type="dxa"/>
              <w:bottom w:w="90" w:type="dxa"/>
              <w:right w:w="110" w:type="dxa"/>
            </w:tcMar>
          </w:tcPr>
          <w:p w14:paraId="153464E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18-5. Наблюдательный совет</w:t>
            </w:r>
          </w:p>
          <w:p w14:paraId="160FC6F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1. Уполномоченный государственный орган в сфере труда и занятости образует Наблюдательный </w:t>
            </w:r>
            <w:r>
              <w:rPr>
                <w:rFonts w:eastAsia="Times New Roman" w:cs="Times New Roman"/>
                <w:b/>
                <w:bCs/>
                <w:sz w:val="28"/>
                <w:szCs w:val="28"/>
                <w:lang w:val="ru-RU"/>
              </w:rPr>
              <w:lastRenderedPageBreak/>
              <w:t>совет по содействию трудоустройству лиц с инвалидностью в составе одиннадцати членов.</w:t>
            </w:r>
          </w:p>
          <w:p w14:paraId="7650AB6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В состав Наблюдательного совета входят два члена Совета по делам лиц с инвалидностью при Кабинете Министров Кыргызской Республики, один представитель Федерации профсоюзов Кыргызстана, три представителя объединений работодателей и бизнес-ассоциаций, один представитель уполномоченного государственного органа в сфере труда и занятости и по одному представителю Министерства финансов Кыргызской Республики, органа налоговой службы, уполномоченного органа по контролю и надзору за соблюдением трудового законодательства и уполномоченного государственного органа в сфере цифрового развития.</w:t>
            </w:r>
          </w:p>
          <w:p w14:paraId="0FCD4932"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Представители объединений работодателей и бизнес-ассоциаций отбираются открыто. Срок полномочий негосударственных членов составляет три года; повторное назначение допускается один раз.</w:t>
            </w:r>
          </w:p>
          <w:p w14:paraId="517DB97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Председатель избирается из числа членов, не представляющих государственные органы. Заседание правомочно при участии не менее семи членов. Решение принимается большинством голосов присутствующих; при равенстве голосов решающим является голос председательствующего.</w:t>
            </w:r>
          </w:p>
          <w:p w14:paraId="5F41BE5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Член сообщает о конфликте интересов и не участвует в обсуждении и голосовании соответствующего вопроса.</w:t>
            </w:r>
          </w:p>
          <w:p w14:paraId="782FBF7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6. Наблюдательный совет рассматривает ежегодный план и критерии предоставления средств, ежегодный отчет, оценивает результативность и публикует заключение. Рекомендации подлежат </w:t>
            </w:r>
            <w:r>
              <w:rPr>
                <w:rFonts w:eastAsia="Times New Roman" w:cs="Times New Roman"/>
                <w:b/>
                <w:bCs/>
                <w:sz w:val="28"/>
                <w:szCs w:val="28"/>
                <w:lang w:val="ru-RU"/>
              </w:rPr>
              <w:lastRenderedPageBreak/>
              <w:t>обязательному рассмотрению уполномоченным органом с мотивированным ответом в течение 20 рабочих дней.</w:t>
            </w:r>
          </w:p>
          <w:p w14:paraId="5AD1D482"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7. Наблюдательный совет не распределяет бюджетные средства, не заключает соглашения и не подменяет бюджетный, казначейский, налоговый или трудовой контроль.</w:t>
            </w:r>
          </w:p>
          <w:p w14:paraId="3ED25EC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8. Протоколы, результаты голосования, решения, рекомендации, мотивированные ответы и заключения публикуются не позднее пяти рабочих дней.</w:t>
            </w:r>
          </w:p>
          <w:p w14:paraId="278A290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9. Порядок деятельности Наблюдательного совета в части, не урегулированной настоящей статьей, определяется Кабинетом Министров Кыргызской Республики.</w:t>
            </w:r>
          </w:p>
        </w:tc>
      </w:tr>
      <w:tr w:rsidR="00785E18" w:rsidRPr="00DE6046" w14:paraId="4644CC9F" w14:textId="77777777">
        <w:trPr>
          <w:cantSplit/>
          <w:jc w:val="center"/>
        </w:trPr>
        <w:tc>
          <w:tcPr>
            <w:tcW w:w="14422" w:type="dxa"/>
            <w:gridSpan w:val="2"/>
            <w:tcMar>
              <w:top w:w="90" w:type="dxa"/>
              <w:left w:w="110" w:type="dxa"/>
              <w:bottom w:w="90" w:type="dxa"/>
              <w:right w:w="110" w:type="dxa"/>
            </w:tcMar>
            <w:vAlign w:val="center"/>
          </w:tcPr>
          <w:p w14:paraId="15891058" w14:textId="77777777" w:rsidR="00785E18" w:rsidRDefault="00000000">
            <w:pPr>
              <w:ind w:firstLine="720"/>
              <w:jc w:val="center"/>
              <w:rPr>
                <w:rFonts w:eastAsia="Times New Roman" w:cs="Times New Roman"/>
                <w:sz w:val="28"/>
                <w:szCs w:val="28"/>
                <w:lang w:val="ru-RU"/>
              </w:rPr>
            </w:pPr>
            <w:r>
              <w:rPr>
                <w:rFonts w:eastAsia="Times New Roman" w:cs="Times New Roman"/>
                <w:b/>
                <w:bCs/>
                <w:sz w:val="28"/>
                <w:szCs w:val="28"/>
                <w:lang w:val="ru-RU"/>
              </w:rPr>
              <w:lastRenderedPageBreak/>
              <w:t>Закон Кыргызской Республики «О правах и гарантиях лиц с инвалидностью»</w:t>
            </w:r>
          </w:p>
        </w:tc>
      </w:tr>
      <w:tr w:rsidR="00785E18" w:rsidRPr="00DE6046" w14:paraId="77CE4225" w14:textId="77777777">
        <w:trPr>
          <w:jc w:val="center"/>
        </w:trPr>
        <w:tc>
          <w:tcPr>
            <w:tcW w:w="7211" w:type="dxa"/>
            <w:tcMar>
              <w:top w:w="90" w:type="dxa"/>
              <w:left w:w="110" w:type="dxa"/>
              <w:bottom w:w="90" w:type="dxa"/>
              <w:right w:w="110" w:type="dxa"/>
            </w:tcMar>
          </w:tcPr>
          <w:p w14:paraId="586AC2A2" w14:textId="77777777" w:rsidR="00785E18" w:rsidRDefault="00000000">
            <w:pPr>
              <w:jc w:val="center"/>
              <w:rPr>
                <w:rFonts w:eastAsia="Times New Roman" w:cs="Times New Roman"/>
                <w:sz w:val="28"/>
                <w:szCs w:val="28"/>
                <w:lang w:val="ru-RU"/>
              </w:rPr>
            </w:pPr>
            <w:r>
              <w:rPr>
                <w:rFonts w:eastAsia="Times New Roman" w:cs="Times New Roman"/>
                <w:b/>
                <w:bCs/>
                <w:sz w:val="28"/>
                <w:szCs w:val="28"/>
                <w:lang w:val="ru-RU"/>
              </w:rPr>
              <w:t>Отсутствует</w:t>
            </w:r>
          </w:p>
        </w:tc>
        <w:tc>
          <w:tcPr>
            <w:tcW w:w="7211" w:type="dxa"/>
            <w:tcMar>
              <w:top w:w="90" w:type="dxa"/>
              <w:left w:w="110" w:type="dxa"/>
              <w:bottom w:w="90" w:type="dxa"/>
              <w:right w:w="110" w:type="dxa"/>
            </w:tcMar>
          </w:tcPr>
          <w:p w14:paraId="12B996A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6-1. Информационное взаимодействие для целей трудоустройства и квотирования</w:t>
            </w:r>
          </w:p>
          <w:p w14:paraId="74D510F4"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Государственные органы и работодатели получают из государственных информационных систем сведения, необходимые для учета квоты, исчисления компенсационного платежа, содействия трудоустройству и контроля соблюдения законодательства.</w:t>
            </w:r>
          </w:p>
          <w:p w14:paraId="2CF858C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При отсутствии необходимых сведений в государственных информационных системах подтверждение осуществляется на основании документов, предусмотренных законодательством Кыргызской Республики.</w:t>
            </w:r>
          </w:p>
          <w:p w14:paraId="4E719E2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3. Порядок информационного взаимодействия, </w:t>
            </w:r>
            <w:r>
              <w:rPr>
                <w:rFonts w:eastAsia="Times New Roman" w:cs="Times New Roman"/>
                <w:b/>
                <w:bCs/>
                <w:sz w:val="28"/>
                <w:szCs w:val="28"/>
                <w:lang w:val="ru-RU"/>
              </w:rPr>
              <w:lastRenderedPageBreak/>
              <w:t>доступа к сведениям и их защиты определяется Кабинетом Министров Кыргызской Республики в соответствии с законодательством Кыргызской Республики о персональных данных и цифровым законодательством.</w:t>
            </w:r>
          </w:p>
        </w:tc>
      </w:tr>
      <w:tr w:rsidR="00785E18" w:rsidRPr="00DE6046" w14:paraId="052A360F" w14:textId="77777777">
        <w:trPr>
          <w:jc w:val="center"/>
        </w:trPr>
        <w:tc>
          <w:tcPr>
            <w:tcW w:w="7211" w:type="dxa"/>
            <w:tcMar>
              <w:top w:w="90" w:type="dxa"/>
              <w:left w:w="110" w:type="dxa"/>
              <w:bottom w:w="90" w:type="dxa"/>
              <w:right w:w="110" w:type="dxa"/>
            </w:tcMar>
          </w:tcPr>
          <w:p w14:paraId="3ECC73D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26. Квотирование рабочих мест для лиц с инвалидностью</w:t>
            </w:r>
          </w:p>
          <w:p w14:paraId="4483BB7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В целях вовлечения лиц с ограниченными возможностями здоровья в экономическую деятельность и обеспечения их права на труд государство обязывает работодателей предусматривать рабочие места для их трудоустройства с учетом установленной квоты.</w:t>
            </w:r>
          </w:p>
          <w:p w14:paraId="0CBBBA52"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Квота для трудоустройства лиц с инвалидностью составляет:</w:t>
            </w:r>
          </w:p>
          <w:p w14:paraId="18E7997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1 рабочее место для работника с инвалидностью вне зависимости от группы инвалидности, если у работодателя работают от 25 до 49 работников;</w:t>
            </w:r>
          </w:p>
          <w:p w14:paraId="07F6E3C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2 рабочих места для работников с инвалидностью, из которых как минимум 1 рабочее место должно быть закреплено за работником I или II группы инвалидности, если у работодателя работают от 50 до 74 работников;</w:t>
            </w:r>
          </w:p>
          <w:p w14:paraId="258D7E6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3 рабочих места для работников с инвалидностью, из которых как минимум 1 рабочее место должно быть закреплено за работником I или II группы инвалидности, если у работодателя работают от 75 до 99 работников;</w:t>
            </w:r>
          </w:p>
          <w:p w14:paraId="4036C38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4) 4 рабочих места для работников с инвалидностью, из которых как минимум 2 рабочих </w:t>
            </w:r>
            <w:r>
              <w:rPr>
                <w:rFonts w:eastAsia="Times New Roman" w:cs="Times New Roman"/>
                <w:b/>
                <w:bCs/>
                <w:sz w:val="28"/>
                <w:szCs w:val="28"/>
                <w:lang w:val="ru-RU"/>
              </w:rPr>
              <w:lastRenderedPageBreak/>
              <w:t>места должны быть закреплены за работниками I или II группы инвалидности, если у работодателя работают от 100 до 124 работников;</w:t>
            </w:r>
          </w:p>
          <w:p w14:paraId="0FF70B6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5) 5 рабочих мест для работников с инвалидностью, из которых как минимум 3 рабочих места должны быть закреплены за работниками I или II группы инвалидности, если у работодателя работают от 125 до 149 работников;</w:t>
            </w:r>
          </w:p>
          <w:p w14:paraId="137D123D"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6) 6 рабочих мест для работников с инвалидностью, из которых как минимум 3 рабочих места должны быть закреплены за работниками I или II группы инвалидности, если у работодателя работают от 150 до 174 работников;</w:t>
            </w:r>
          </w:p>
          <w:p w14:paraId="40315AE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7) 7 рабочих мест для работников инвалидностью, из которых как минимум 4 рабочих места должны быть закреплены за работниками I или II группы инвалидности, если у работодателя работают от 175 до 199 работников.</w:t>
            </w:r>
          </w:p>
          <w:p w14:paraId="4078C787"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Если у работодателя работают 200 и более работников, правила квотирования рабочих мест для работников с инвалидностью и работников, имеющих инвалидность I или II группы, применяются по аналогии, указанной в настоящей статье.</w:t>
            </w:r>
          </w:p>
          <w:p w14:paraId="748B52B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При определении численности работающих в организации, предприятии или учреждении учитываются работники, выполняющие работу по трудовому договору, гражданско-правовому договору, выполняющие сезонные работы, а также работодатель и административный персонал.</w:t>
            </w:r>
          </w:p>
          <w:p w14:paraId="1FF04989"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3. Работодатель обязан адаптировать (приспособить) рабочее место для работника с инвалидностью. Адаптация рабочего места </w:t>
            </w:r>
            <w:r>
              <w:rPr>
                <w:rFonts w:eastAsia="Times New Roman" w:cs="Times New Roman"/>
                <w:b/>
                <w:bCs/>
                <w:sz w:val="28"/>
                <w:szCs w:val="28"/>
                <w:lang w:val="ru-RU"/>
              </w:rPr>
              <w:lastRenderedPageBreak/>
              <w:t>производится за счет работодателя или за счет средств государственного бюджета в случаях, предусмотренных законодательством.</w:t>
            </w:r>
          </w:p>
          <w:p w14:paraId="6041E2B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Адаптация рабочего места для работников с инвалидностью осуществляется путем:</w:t>
            </w:r>
          </w:p>
          <w:p w14:paraId="5AA3471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обучения их соответствующим навыкам;</w:t>
            </w:r>
          </w:p>
          <w:p w14:paraId="44EA470B"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создания условий доступности здания, в котором они работают;</w:t>
            </w:r>
          </w:p>
          <w:p w14:paraId="6AB4521A"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приобретения технических средств, компьютерных программ или оборудования, способствующих выполнению ими работы;</w:t>
            </w:r>
          </w:p>
          <w:p w14:paraId="22BE98DF"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иных мер, предпринимаемых в целях содействия выполнению таким работником своих трудовых функций.</w:t>
            </w:r>
          </w:p>
        </w:tc>
        <w:tc>
          <w:tcPr>
            <w:tcW w:w="7211" w:type="dxa"/>
            <w:tcMar>
              <w:top w:w="90" w:type="dxa"/>
              <w:left w:w="110" w:type="dxa"/>
              <w:bottom w:w="90" w:type="dxa"/>
              <w:right w:w="110" w:type="dxa"/>
            </w:tcMar>
          </w:tcPr>
          <w:p w14:paraId="04FB6C4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26. Квотирование рабочих мест для лиц с инвалидностью</w:t>
            </w:r>
          </w:p>
          <w:p w14:paraId="3C764573"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1. Размер квоты работодателя за каждый календарный день определяется из расчета одного рабочего места для лица с инвалидностью на каждые полные 25 работников, состоящих в этот день в трудовых отношениях с работодателем.</w:t>
            </w:r>
          </w:p>
          <w:p w14:paraId="20531C34"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2. Каждый работник по трудовому договору учитывается как один человек независимо от полной или неполной продолжительности рабочего времени. Прием и увольнение учитываются с фактических дат возникновения и прекращения трудовых отношений.</w:t>
            </w:r>
          </w:p>
          <w:p w14:paraId="2F6DBF0C"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3. Лицо с инвалидностью, работающее не менее половины установленной для соответствующей должности продолжительности рабочего времени, засчитывается как одно полностью заполненное квотируемое место. Работа менее половины установленной продолжительности в выполнение квоты не засчитывается.</w:t>
            </w:r>
          </w:p>
          <w:p w14:paraId="20470621"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Сокращенная продолжительность рабочего времени, установленная законодательством непосредственно в связи с инвалидностью, считается полным выполнением одного квотируемого места.</w:t>
            </w:r>
          </w:p>
          <w:p w14:paraId="5FC2E080"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 xml:space="preserve">5. В заполнение квоты включаются только реальные трудовые отношения, при которых выплачивается заработная плата и фактически </w:t>
            </w:r>
            <w:r>
              <w:rPr>
                <w:rFonts w:eastAsia="Times New Roman" w:cs="Times New Roman"/>
                <w:b/>
                <w:bCs/>
                <w:sz w:val="28"/>
                <w:szCs w:val="28"/>
                <w:lang w:val="ru-RU"/>
              </w:rPr>
              <w:lastRenderedPageBreak/>
              <w:t>выполняется трудовая функция. Один работник не может закрывать более одного места.</w:t>
            </w:r>
          </w:p>
          <w:p w14:paraId="522B776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6. Размер квоты и ее фактическое заполнение определяются за каждый календарный день. Незаполненная часть квоты за месяц определяется в порядке, установленном Кодексом Кыргызской Республики о неналоговых доходах.</w:t>
            </w:r>
          </w:p>
          <w:p w14:paraId="68906948"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7. Лица, работающие по гражданско-правовым договорам, в численность и заполнение квоты не включаются. Если отношения признаны трудовыми, численность, квота и компенсационный платеж пересчитываются с установленной даты возникновения трудовых отношений.</w:t>
            </w:r>
          </w:p>
          <w:p w14:paraId="0723D83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8. Работодатель обеспечивает разумное приспособление рабочего места. Документально подтвержденные расходы на разумное приспособление могут полностью или частично компенсироваться в соответствии с Законом Кыргызской Республики «О содействии занятости населения».</w:t>
            </w:r>
          </w:p>
        </w:tc>
      </w:tr>
      <w:tr w:rsidR="00785E18" w:rsidRPr="00DE6046" w14:paraId="5604CF7B" w14:textId="77777777">
        <w:trPr>
          <w:jc w:val="center"/>
        </w:trPr>
        <w:tc>
          <w:tcPr>
            <w:tcW w:w="7211" w:type="dxa"/>
            <w:tcMar>
              <w:top w:w="90" w:type="dxa"/>
              <w:left w:w="110" w:type="dxa"/>
              <w:bottom w:w="90" w:type="dxa"/>
              <w:right w:w="110" w:type="dxa"/>
            </w:tcMar>
          </w:tcPr>
          <w:p w14:paraId="3F6897E5"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lastRenderedPageBreak/>
              <w:t>Статья 48. Источники финансового обеспечения</w:t>
            </w:r>
          </w:p>
          <w:p w14:paraId="2A97F9BE"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Источниками финансового обеспечения мероприятий по реализации настоящего Закона являются:</w:t>
            </w:r>
          </w:p>
          <w:p w14:paraId="2354C7CA"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средства республиканского и местных бюджетов;</w:t>
            </w:r>
          </w:p>
          <w:p w14:paraId="06815B17"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благотворительные взносы и пожертвования;</w:t>
            </w:r>
          </w:p>
          <w:p w14:paraId="2B903881"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 гранты и спонсорская помощь</w:t>
            </w:r>
            <w:r>
              <w:rPr>
                <w:rFonts w:eastAsia="Times New Roman" w:cs="Times New Roman"/>
                <w:b/>
                <w:bCs/>
                <w:sz w:val="28"/>
                <w:szCs w:val="28"/>
                <w:lang w:val="ru-RU"/>
              </w:rPr>
              <w:t>.</w:t>
            </w:r>
          </w:p>
        </w:tc>
        <w:tc>
          <w:tcPr>
            <w:tcW w:w="7211" w:type="dxa"/>
            <w:tcMar>
              <w:top w:w="90" w:type="dxa"/>
              <w:left w:w="110" w:type="dxa"/>
              <w:bottom w:w="90" w:type="dxa"/>
              <w:right w:w="110" w:type="dxa"/>
            </w:tcMar>
          </w:tcPr>
          <w:p w14:paraId="56D47AB6"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Статья 48. Источники финансового обеспечения</w:t>
            </w:r>
          </w:p>
          <w:p w14:paraId="30748DC2"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Источниками финансового обеспечения мероприятий по реализации настоящего Закона являются:</w:t>
            </w:r>
          </w:p>
          <w:p w14:paraId="026F05B3"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1) средства республиканского и местных бюджетов;</w:t>
            </w:r>
          </w:p>
          <w:p w14:paraId="783A5CA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2) благотворительные взносы и пожертвования;</w:t>
            </w:r>
          </w:p>
          <w:p w14:paraId="7202189C" w14:textId="77777777" w:rsidR="00785E18" w:rsidRDefault="00000000">
            <w:pPr>
              <w:ind w:firstLine="720"/>
              <w:jc w:val="both"/>
              <w:rPr>
                <w:rFonts w:eastAsia="Times New Roman" w:cs="Times New Roman"/>
                <w:sz w:val="28"/>
                <w:szCs w:val="28"/>
                <w:lang w:val="ru-RU"/>
              </w:rPr>
            </w:pPr>
            <w:r>
              <w:rPr>
                <w:rFonts w:eastAsia="Times New Roman" w:cs="Times New Roman"/>
                <w:sz w:val="28"/>
                <w:szCs w:val="28"/>
                <w:lang w:val="ru-RU"/>
              </w:rPr>
              <w:t>3) гранты и спонсорская помощь</w:t>
            </w:r>
            <w:r>
              <w:rPr>
                <w:rFonts w:eastAsia="Times New Roman" w:cs="Times New Roman"/>
                <w:b/>
                <w:bCs/>
                <w:sz w:val="28"/>
                <w:szCs w:val="28"/>
                <w:lang w:val="ru-RU"/>
              </w:rPr>
              <w:t>;</w:t>
            </w:r>
          </w:p>
          <w:p w14:paraId="55771F9E" w14:textId="77777777" w:rsidR="00785E18" w:rsidRDefault="00000000">
            <w:pPr>
              <w:ind w:firstLine="720"/>
              <w:jc w:val="both"/>
              <w:rPr>
                <w:rFonts w:eastAsia="Times New Roman" w:cs="Times New Roman"/>
                <w:sz w:val="28"/>
                <w:szCs w:val="28"/>
                <w:lang w:val="ru-RU"/>
              </w:rPr>
            </w:pPr>
            <w:r>
              <w:rPr>
                <w:rFonts w:eastAsia="Times New Roman" w:cs="Times New Roman"/>
                <w:b/>
                <w:bCs/>
                <w:sz w:val="28"/>
                <w:szCs w:val="28"/>
                <w:lang w:val="ru-RU"/>
              </w:rPr>
              <w:t>4) компенсационные платежи за квотируемые рабочие места для лиц с инвалидностью.</w:t>
            </w:r>
          </w:p>
        </w:tc>
      </w:tr>
    </w:tbl>
    <w:p w14:paraId="11988EC8" w14:textId="77777777" w:rsidR="00626053" w:rsidRPr="00263A19" w:rsidRDefault="00626053" w:rsidP="00263A19">
      <w:pPr>
        <w:ind w:firstLine="720"/>
        <w:jc w:val="both"/>
        <w:rPr>
          <w:rFonts w:cs="Times New Roman"/>
          <w:sz w:val="28"/>
          <w:szCs w:val="28"/>
          <w:lang w:val="ru-RU"/>
        </w:rPr>
      </w:pPr>
    </w:p>
    <w:sectPr w:rsidR="00626053" w:rsidRPr="00263A19" w:rsidSect="001B79F0">
      <w:footerReference w:type="default" r:id="rId8"/>
      <w:pgSz w:w="15840" w:h="12240" w:orient="landscape"/>
      <w:pgMar w:top="709" w:right="709" w:bottom="709" w:left="70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EDA31" w14:textId="77777777" w:rsidR="00872FD9" w:rsidRDefault="00872FD9">
      <w:r>
        <w:separator/>
      </w:r>
    </w:p>
  </w:endnote>
  <w:endnote w:type="continuationSeparator" w:id="0">
    <w:p w14:paraId="4CF7D595" w14:textId="77777777" w:rsidR="00872FD9" w:rsidRDefault="00872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A8160" w14:textId="77777777" w:rsidR="00952EC0" w:rsidRPr="00712EBE" w:rsidRDefault="00000000">
    <w:pPr>
      <w:pStyle w:val="a7"/>
      <w:jc w:val="center"/>
      <w:rPr>
        <w:sz w:val="24"/>
        <w:szCs w:val="24"/>
      </w:rPr>
    </w:pPr>
    <w:r w:rsidRPr="00712EBE">
      <w:rPr>
        <w:sz w:val="24"/>
        <w:szCs w:val="24"/>
      </w:rPr>
      <w:fldChar w:fldCharType="begin"/>
    </w:r>
    <w:r w:rsidRPr="00712EBE">
      <w:rPr>
        <w:sz w:val="24"/>
        <w:szCs w:val="24"/>
      </w:rPr>
      <w:instrText>PAGE</w:instrText>
    </w:r>
    <w:r w:rsidRPr="00712EBE">
      <w:rPr>
        <w:sz w:val="24"/>
        <w:szCs w:val="24"/>
      </w:rPr>
      <w:fldChar w:fldCharType="separate"/>
    </w:r>
    <w:r w:rsidR="00E94A66" w:rsidRPr="00712EBE">
      <w:rPr>
        <w:noProof/>
        <w:sz w:val="24"/>
        <w:szCs w:val="24"/>
      </w:rPr>
      <w:t>1</w:t>
    </w:r>
    <w:r w:rsidRPr="00712EBE">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A7219" w14:textId="77777777" w:rsidR="00872FD9" w:rsidRDefault="00872FD9">
      <w:r>
        <w:separator/>
      </w:r>
    </w:p>
  </w:footnote>
  <w:footnote w:type="continuationSeparator" w:id="0">
    <w:p w14:paraId="7C883519" w14:textId="77777777" w:rsidR="00872FD9" w:rsidRDefault="00872F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92630343">
    <w:abstractNumId w:val="8"/>
  </w:num>
  <w:num w:numId="2" w16cid:durableId="24060603">
    <w:abstractNumId w:val="6"/>
  </w:num>
  <w:num w:numId="3" w16cid:durableId="1470828448">
    <w:abstractNumId w:val="5"/>
  </w:num>
  <w:num w:numId="4" w16cid:durableId="2107116823">
    <w:abstractNumId w:val="4"/>
  </w:num>
  <w:num w:numId="5" w16cid:durableId="1392925610">
    <w:abstractNumId w:val="7"/>
  </w:num>
  <w:num w:numId="6" w16cid:durableId="1178930178">
    <w:abstractNumId w:val="3"/>
  </w:num>
  <w:num w:numId="7" w16cid:durableId="1123697365">
    <w:abstractNumId w:val="2"/>
  </w:num>
  <w:num w:numId="8" w16cid:durableId="1039864979">
    <w:abstractNumId w:val="1"/>
  </w:num>
  <w:num w:numId="9" w16cid:durableId="1634098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7B6"/>
    <w:rsid w:val="00034616"/>
    <w:rsid w:val="0006063C"/>
    <w:rsid w:val="0007200B"/>
    <w:rsid w:val="00073D63"/>
    <w:rsid w:val="000A14DE"/>
    <w:rsid w:val="000F774D"/>
    <w:rsid w:val="00122AAB"/>
    <w:rsid w:val="0012407B"/>
    <w:rsid w:val="0015074B"/>
    <w:rsid w:val="00151CD0"/>
    <w:rsid w:val="00187F14"/>
    <w:rsid w:val="001A1C7A"/>
    <w:rsid w:val="001B79F0"/>
    <w:rsid w:val="001C398A"/>
    <w:rsid w:val="001D30C5"/>
    <w:rsid w:val="001D596E"/>
    <w:rsid w:val="001F0103"/>
    <w:rsid w:val="00203E39"/>
    <w:rsid w:val="0022484E"/>
    <w:rsid w:val="00263A19"/>
    <w:rsid w:val="00280186"/>
    <w:rsid w:val="0029639D"/>
    <w:rsid w:val="002C6F36"/>
    <w:rsid w:val="002D1CF4"/>
    <w:rsid w:val="002E0299"/>
    <w:rsid w:val="003228E4"/>
    <w:rsid w:val="00323A7E"/>
    <w:rsid w:val="00326906"/>
    <w:rsid w:val="00326F90"/>
    <w:rsid w:val="003537BD"/>
    <w:rsid w:val="00370235"/>
    <w:rsid w:val="00371A9F"/>
    <w:rsid w:val="003872CA"/>
    <w:rsid w:val="003D4F6D"/>
    <w:rsid w:val="003D50E0"/>
    <w:rsid w:val="003E15F7"/>
    <w:rsid w:val="003F4F20"/>
    <w:rsid w:val="003F752D"/>
    <w:rsid w:val="004016C0"/>
    <w:rsid w:val="0041499E"/>
    <w:rsid w:val="0043374B"/>
    <w:rsid w:val="00443CE5"/>
    <w:rsid w:val="004B729F"/>
    <w:rsid w:val="00500AA6"/>
    <w:rsid w:val="00525B60"/>
    <w:rsid w:val="0054058E"/>
    <w:rsid w:val="00575F84"/>
    <w:rsid w:val="00587559"/>
    <w:rsid w:val="005C09B3"/>
    <w:rsid w:val="005E499A"/>
    <w:rsid w:val="005F3379"/>
    <w:rsid w:val="00626053"/>
    <w:rsid w:val="00635891"/>
    <w:rsid w:val="00676024"/>
    <w:rsid w:val="00680361"/>
    <w:rsid w:val="006B1AC0"/>
    <w:rsid w:val="006D0AD7"/>
    <w:rsid w:val="00712EBE"/>
    <w:rsid w:val="0076487E"/>
    <w:rsid w:val="00774361"/>
    <w:rsid w:val="00777A1D"/>
    <w:rsid w:val="00785E18"/>
    <w:rsid w:val="007927F2"/>
    <w:rsid w:val="007B5DB3"/>
    <w:rsid w:val="007C5896"/>
    <w:rsid w:val="007D4FEA"/>
    <w:rsid w:val="00816FEF"/>
    <w:rsid w:val="00825063"/>
    <w:rsid w:val="00860FBB"/>
    <w:rsid w:val="00864836"/>
    <w:rsid w:val="00872FD9"/>
    <w:rsid w:val="00892C2B"/>
    <w:rsid w:val="008C02CF"/>
    <w:rsid w:val="008F353A"/>
    <w:rsid w:val="009000AE"/>
    <w:rsid w:val="00900D73"/>
    <w:rsid w:val="00917D3F"/>
    <w:rsid w:val="00952EC0"/>
    <w:rsid w:val="0096379B"/>
    <w:rsid w:val="009B761E"/>
    <w:rsid w:val="009D33C9"/>
    <w:rsid w:val="009D3DB1"/>
    <w:rsid w:val="009D6F5C"/>
    <w:rsid w:val="00A161D7"/>
    <w:rsid w:val="00A17EA9"/>
    <w:rsid w:val="00A23129"/>
    <w:rsid w:val="00A8369F"/>
    <w:rsid w:val="00A95F05"/>
    <w:rsid w:val="00AA1D8D"/>
    <w:rsid w:val="00AB669F"/>
    <w:rsid w:val="00AC0DB8"/>
    <w:rsid w:val="00AF58A1"/>
    <w:rsid w:val="00B20620"/>
    <w:rsid w:val="00B47730"/>
    <w:rsid w:val="00B560AA"/>
    <w:rsid w:val="00B70A81"/>
    <w:rsid w:val="00B724E0"/>
    <w:rsid w:val="00B9223E"/>
    <w:rsid w:val="00B95BD7"/>
    <w:rsid w:val="00BB4DB3"/>
    <w:rsid w:val="00BC6157"/>
    <w:rsid w:val="00BF70DF"/>
    <w:rsid w:val="00C32A74"/>
    <w:rsid w:val="00C47A86"/>
    <w:rsid w:val="00CA5F74"/>
    <w:rsid w:val="00CB0664"/>
    <w:rsid w:val="00CB2476"/>
    <w:rsid w:val="00CC04F7"/>
    <w:rsid w:val="00CC0EE7"/>
    <w:rsid w:val="00CD7DF9"/>
    <w:rsid w:val="00D02F9D"/>
    <w:rsid w:val="00D05A70"/>
    <w:rsid w:val="00D14C5E"/>
    <w:rsid w:val="00D539DC"/>
    <w:rsid w:val="00D62B34"/>
    <w:rsid w:val="00D967A1"/>
    <w:rsid w:val="00DA37D6"/>
    <w:rsid w:val="00DB25C3"/>
    <w:rsid w:val="00DD7D3F"/>
    <w:rsid w:val="00DE6046"/>
    <w:rsid w:val="00DE6310"/>
    <w:rsid w:val="00E5636D"/>
    <w:rsid w:val="00E70BAA"/>
    <w:rsid w:val="00E94A66"/>
    <w:rsid w:val="00EC3C9C"/>
    <w:rsid w:val="00EC4DD8"/>
    <w:rsid w:val="00EF3973"/>
    <w:rsid w:val="00F02CD3"/>
    <w:rsid w:val="00F46AFD"/>
    <w:rsid w:val="00F5494E"/>
    <w:rsid w:val="00F76925"/>
    <w:rsid w:val="00FC693F"/>
    <w:rsid w:val="00FC707B"/>
    <w:rsid w:val="00FD1C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EF6B4A"/>
  <w14:defaultImageDpi w14:val="300"/>
  <w15:docId w15:val="{66F7DBC0-07DB-4C42-8AEB-32B19EE3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hAnsi="Times New Roman"/>
      <w:sz w:val="19"/>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11298</Words>
  <Characters>64404</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Сравнительная таблица к законопроекту о трудоустройстве лиц с инвалидностью</dc:title>
  <dc:subject>Редакция 10</dc:subject>
  <dc:creator>python-docx</dc:creator>
  <cp:keywords/>
  <dc:description>generated by python-docx</dc:description>
  <cp:lastModifiedBy>Пользователь</cp:lastModifiedBy>
  <cp:revision>2</cp:revision>
  <dcterms:created xsi:type="dcterms:W3CDTF">2026-10-12T10:38:00Z</dcterms:created>
  <dcterms:modified xsi:type="dcterms:W3CDTF">2026-10-12T10:38:00Z</dcterms:modified>
  <cp:category/>
</cp:coreProperties>
</file>