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A9196" w14:textId="77777777" w:rsidR="00004CDE" w:rsidRPr="00387CFD" w:rsidRDefault="001F6BCC" w:rsidP="005947DC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  <w:bookmarkStart w:id="0" w:name="_GoBack"/>
      <w:bookmarkEnd w:id="0"/>
      <w:r w:rsidRPr="00387CFD">
        <w:rPr>
          <w:rFonts w:cs="Times New Roman"/>
          <w:b/>
          <w:sz w:val="28"/>
          <w:szCs w:val="28"/>
          <w:lang w:val="ru-RU"/>
        </w:rPr>
        <w:t>СПРАВКА-ОБОСНОВАНИЕ</w:t>
      </w:r>
    </w:p>
    <w:p w14:paraId="358B9B5D" w14:textId="77777777" w:rsidR="00275EF1" w:rsidRDefault="005D3242" w:rsidP="005D3242">
      <w:pPr>
        <w:spacing w:before="100" w:beforeAutospacing="1" w:after="100" w:afterAutospacing="1" w:line="240" w:lineRule="auto"/>
        <w:contextualSpacing/>
        <w:jc w:val="center"/>
        <w:outlineLvl w:val="2"/>
        <w:rPr>
          <w:rFonts w:eastAsia="Times New Roman" w:cs="Times New Roman"/>
          <w:b/>
          <w:bCs/>
          <w:sz w:val="28"/>
          <w:szCs w:val="28"/>
          <w:lang w:val="ru-RU" w:eastAsia="ru-RU"/>
        </w:rPr>
      </w:pPr>
      <w:r w:rsidRPr="00387CFD">
        <w:rPr>
          <w:rFonts w:eastAsia="Times New Roman" w:cs="Times New Roman"/>
          <w:b/>
          <w:bCs/>
          <w:sz w:val="28"/>
          <w:szCs w:val="28"/>
          <w:lang w:val="ru-RU" w:eastAsia="ru-RU"/>
        </w:rPr>
        <w:t>к проекту Закона Кыргызской Республики</w:t>
      </w:r>
      <w:r w:rsidRPr="00387CFD">
        <w:rPr>
          <w:rFonts w:eastAsia="Times New Roman" w:cs="Times New Roman"/>
          <w:b/>
          <w:bCs/>
          <w:sz w:val="28"/>
          <w:szCs w:val="28"/>
          <w:lang w:val="ru-RU" w:eastAsia="ru-RU"/>
        </w:rPr>
        <w:br/>
      </w:r>
      <w:bookmarkStart w:id="1" w:name="_Hlk241222355"/>
      <w:r w:rsidRPr="00387CFD">
        <w:rPr>
          <w:rFonts w:eastAsia="Times New Roman" w:cs="Times New Roman"/>
          <w:b/>
          <w:bCs/>
          <w:sz w:val="28"/>
          <w:szCs w:val="28"/>
          <w:lang w:val="ru-RU" w:eastAsia="ru-RU"/>
        </w:rPr>
        <w:t>«О внесении изменений в некоторые законодательные акты Кыргызской Республики (Закон</w:t>
      </w:r>
      <w:r w:rsidR="006047C2"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ы </w:t>
      </w:r>
      <w:r w:rsidRPr="00387CFD"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Кыргызской Республики «Об основах градостроительного законодательства Кыргызской </w:t>
      </w:r>
      <w:r w:rsidR="00275EF1" w:rsidRPr="00387CFD"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Республики»  </w:t>
      </w:r>
      <w:r w:rsidRPr="00387CFD"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      </w:t>
      </w:r>
    </w:p>
    <w:p w14:paraId="743E5B75" w14:textId="7F568725" w:rsidR="005D3242" w:rsidRPr="005C3273" w:rsidRDefault="005D3242" w:rsidP="005D3242">
      <w:pPr>
        <w:spacing w:before="100" w:beforeAutospacing="1" w:after="100" w:afterAutospacing="1" w:line="240" w:lineRule="auto"/>
        <w:contextualSpacing/>
        <w:jc w:val="center"/>
        <w:outlineLvl w:val="2"/>
        <w:rPr>
          <w:rFonts w:eastAsia="Times New Roman" w:cs="Times New Roman"/>
          <w:b/>
          <w:bCs/>
          <w:sz w:val="28"/>
          <w:szCs w:val="28"/>
          <w:lang w:val="ru-RU" w:eastAsia="ru-RU"/>
        </w:rPr>
      </w:pPr>
      <w:r w:rsidRPr="00387CFD"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  «О естественных монополиях в Кыргызской Республике»)</w:t>
      </w:r>
    </w:p>
    <w:bookmarkEnd w:id="1"/>
    <w:p w14:paraId="17478248" w14:textId="77777777" w:rsidR="005D3242" w:rsidRPr="005D3242" w:rsidRDefault="005D3242" w:rsidP="005D3242">
      <w:pPr>
        <w:spacing w:before="100" w:beforeAutospacing="1" w:after="100" w:afterAutospacing="1" w:line="240" w:lineRule="auto"/>
        <w:contextualSpacing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5EB76700" w14:textId="77777777" w:rsidR="005947DC" w:rsidRPr="005947DC" w:rsidRDefault="005947DC" w:rsidP="005947DC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691911F1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b/>
          <w:sz w:val="28"/>
          <w:szCs w:val="28"/>
          <w:lang w:val="ru-RU"/>
        </w:rPr>
        <w:t>1. Цель и задачи проекта Закона</w:t>
      </w:r>
    </w:p>
    <w:p w14:paraId="01D23FF8" w14:textId="2E630847" w:rsidR="00004CDE" w:rsidRPr="005947DC" w:rsidRDefault="001F6BCC" w:rsidP="005D324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Проект Закона Кыргызской Республики </w:t>
      </w:r>
      <w:r w:rsidR="005D3242" w:rsidRPr="005D3242">
        <w:rPr>
          <w:rFonts w:cs="Times New Roman"/>
          <w:sz w:val="28"/>
          <w:szCs w:val="28"/>
          <w:lang w:val="ru-RU"/>
        </w:rPr>
        <w:t>«О внесении изменений в некоторые законодательные акты Кыргызской Республики (Закон</w:t>
      </w:r>
      <w:r w:rsidR="00257EBE">
        <w:rPr>
          <w:rFonts w:cs="Times New Roman"/>
          <w:sz w:val="28"/>
          <w:szCs w:val="28"/>
          <w:lang w:val="ru-RU"/>
        </w:rPr>
        <w:t>ы</w:t>
      </w:r>
      <w:r w:rsidR="005D3242" w:rsidRPr="005D3242">
        <w:rPr>
          <w:rFonts w:cs="Times New Roman"/>
          <w:sz w:val="28"/>
          <w:szCs w:val="28"/>
          <w:lang w:val="ru-RU"/>
        </w:rPr>
        <w:t xml:space="preserve"> Кыргызской Республики «Об основах градостроительного законодательства Кыргызской Республики»</w:t>
      </w:r>
      <w:r w:rsidR="005D3242">
        <w:rPr>
          <w:rFonts w:cs="Times New Roman"/>
          <w:sz w:val="28"/>
          <w:szCs w:val="28"/>
          <w:lang w:val="ru-RU"/>
        </w:rPr>
        <w:t xml:space="preserve"> </w:t>
      </w:r>
      <w:r w:rsidR="005D3242" w:rsidRPr="005D3242">
        <w:rPr>
          <w:rFonts w:cs="Times New Roman"/>
          <w:sz w:val="28"/>
          <w:szCs w:val="28"/>
          <w:lang w:val="ru-RU"/>
        </w:rPr>
        <w:t>«О естественных монополиях в Кыргызской Республике»)</w:t>
      </w:r>
      <w:r w:rsidR="005D3242">
        <w:rPr>
          <w:rFonts w:cs="Times New Roman"/>
          <w:sz w:val="28"/>
          <w:szCs w:val="28"/>
          <w:lang w:val="ru-RU"/>
        </w:rPr>
        <w:t xml:space="preserve"> </w:t>
      </w:r>
      <w:r w:rsidRPr="005947DC">
        <w:rPr>
          <w:rFonts w:cs="Times New Roman"/>
          <w:sz w:val="28"/>
          <w:szCs w:val="28"/>
          <w:lang w:val="ru-RU"/>
        </w:rPr>
        <w:t>разработан в целях совершенствования правового регулирования отношений, связанных с подключением объектов к с</w:t>
      </w:r>
      <w:r w:rsidRPr="005947DC">
        <w:rPr>
          <w:rFonts w:cs="Times New Roman"/>
          <w:sz w:val="28"/>
          <w:szCs w:val="28"/>
          <w:lang w:val="ru-RU"/>
        </w:rPr>
        <w:t>етям инженерно-технического обеспечения, повышения прозрачности и предсказуемости соответствующих процедур, а также снижения административных барьеров для физических и юридических лиц.</w:t>
      </w:r>
    </w:p>
    <w:p w14:paraId="79ECC0CB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Основной целью проекта Закона является установление на законодательном </w:t>
      </w:r>
      <w:r w:rsidRPr="005947DC">
        <w:rPr>
          <w:rFonts w:cs="Times New Roman"/>
          <w:sz w:val="28"/>
          <w:szCs w:val="28"/>
          <w:lang w:val="ru-RU"/>
        </w:rPr>
        <w:t>уровне дополнительных гарантий для заявителей при получении технических условий и подключении объектов к сетям электроснабжения, водоснабжения, водоотведения, теплоснабжения, газоснабжения и иным сетям инженерно-технического обеспечения.</w:t>
      </w:r>
    </w:p>
    <w:p w14:paraId="0AAD1254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Для достижения ука</w:t>
      </w:r>
      <w:r w:rsidRPr="005947DC">
        <w:rPr>
          <w:rFonts w:cs="Times New Roman"/>
          <w:sz w:val="28"/>
          <w:szCs w:val="28"/>
          <w:lang w:val="ru-RU"/>
        </w:rPr>
        <w:t>занной цели проектом Закона предусматривается решение следующих задач:</w:t>
      </w:r>
    </w:p>
    <w:p w14:paraId="2CA4DE2F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закрепление принципа доступности и своевременности подключения объектов к сетям инженерно-технического обеспечения;</w:t>
      </w:r>
    </w:p>
    <w:p w14:paraId="4BEC775B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установление гарантии получения технических условий и подключения</w:t>
      </w:r>
      <w:r w:rsidRPr="005947DC">
        <w:rPr>
          <w:rFonts w:cs="Times New Roman"/>
          <w:sz w:val="28"/>
          <w:szCs w:val="28"/>
          <w:lang w:val="ru-RU"/>
        </w:rPr>
        <w:t xml:space="preserve"> объекта при соблюдении требований, установленных законодательством Кыргызской Республики;</w:t>
      </w:r>
    </w:p>
    <w:p w14:paraId="49ABC66F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обеспечение недискриминационного подхода при подключении объектов к сетям инженерно-технического обеспечения;</w:t>
      </w:r>
    </w:p>
    <w:p w14:paraId="5DE86B23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– недопущение отказов в выдаче технических условий и </w:t>
      </w:r>
      <w:r w:rsidRPr="005947DC">
        <w:rPr>
          <w:rFonts w:cs="Times New Roman"/>
          <w:sz w:val="28"/>
          <w:szCs w:val="28"/>
          <w:lang w:val="ru-RU"/>
        </w:rPr>
        <w:t>подключении объектов по основаниям, не предусмотренным законодательством Кыргызской Республики;</w:t>
      </w:r>
    </w:p>
    <w:p w14:paraId="3862FD40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установление требования о мотивированности отказа в выдаче технических условий или подключении объекта с указанием конкретных причин и соответствующих положен</w:t>
      </w:r>
      <w:r w:rsidRPr="005947DC">
        <w:rPr>
          <w:rFonts w:cs="Times New Roman"/>
          <w:sz w:val="28"/>
          <w:szCs w:val="28"/>
          <w:lang w:val="ru-RU"/>
        </w:rPr>
        <w:t>ий законодательства;</w:t>
      </w:r>
    </w:p>
    <w:p w14:paraId="489A4A6E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определение на законодательном уровне понятия «техническая возможность подключения»;</w:t>
      </w:r>
    </w:p>
    <w:p w14:paraId="6226310E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lastRenderedPageBreak/>
        <w:t>– установление обязанности субъекта естественной монополии при отсутствии технической возможности подключения предоставлять потребителю мотивированн</w:t>
      </w:r>
      <w:r w:rsidRPr="005947DC">
        <w:rPr>
          <w:rFonts w:cs="Times New Roman"/>
          <w:sz w:val="28"/>
          <w:szCs w:val="28"/>
          <w:lang w:val="ru-RU"/>
        </w:rPr>
        <w:t>ое заключение о причинах ее отсутствия, сведения о наличии и необходимой для подключения свободной мощности, а также информацию о мероприятиях, необходимых для создания технической возможности подключения, если осуществление таких мероприятий технически во</w:t>
      </w:r>
      <w:r w:rsidRPr="005947DC">
        <w:rPr>
          <w:rFonts w:cs="Times New Roman"/>
          <w:sz w:val="28"/>
          <w:szCs w:val="28"/>
          <w:lang w:val="ru-RU"/>
        </w:rPr>
        <w:t>зможно;</w:t>
      </w:r>
    </w:p>
    <w:p w14:paraId="6E34D0C8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усиление государственного контроля за соблюдением правил обеспечения доступа потребителей к услугам субъектов естественных монополий и условий подключения (присоединения, использования) к ним.</w:t>
      </w:r>
    </w:p>
    <w:p w14:paraId="7B3A7BAB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b/>
          <w:sz w:val="28"/>
          <w:szCs w:val="28"/>
          <w:lang w:val="ru-RU"/>
        </w:rPr>
        <w:t>2. Обоснование необходимости принятия проекта Закона</w:t>
      </w:r>
    </w:p>
    <w:p w14:paraId="0DA7486F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В Кыргызской Республике в последние годы принимаются меры по совершенствованию порядка получения технических условий и подключения объектов к сетям инженерно-технического обеспечения.</w:t>
      </w:r>
    </w:p>
    <w:p w14:paraId="659280CC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В частности, приказом Министерства строительства, архитектуры и </w:t>
      </w:r>
      <w:r w:rsidRPr="005947DC">
        <w:rPr>
          <w:rFonts w:cs="Times New Roman"/>
          <w:sz w:val="28"/>
          <w:szCs w:val="28"/>
          <w:lang w:val="ru-RU"/>
        </w:rPr>
        <w:t xml:space="preserve">жилищно-коммунального хозяйства Кыргызской Республики от 2 июля 2025 года № 93-нпа утверждены Правила предоставления технических условий и порядка подключения к сетям инженерно-технического обеспечения. В дальнейшем в указанный порядок вносились изменения </w:t>
      </w:r>
      <w:r w:rsidRPr="005947DC">
        <w:rPr>
          <w:rFonts w:cs="Times New Roman"/>
          <w:sz w:val="28"/>
          <w:szCs w:val="28"/>
          <w:lang w:val="ru-RU"/>
        </w:rPr>
        <w:t>и дополнения, в том числе приказами от 24 сентября 2025 года № 97-нпа и от 24 ноября 2025 года № 102-нпа.</w:t>
      </w:r>
    </w:p>
    <w:p w14:paraId="4063EDF9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Таким образом, в настоящее время определенная процедура подключения объектов к инженерным сетям сформирована. Вместе с тем значительная часть соответс</w:t>
      </w:r>
      <w:r w:rsidRPr="005947DC">
        <w:rPr>
          <w:rFonts w:cs="Times New Roman"/>
          <w:sz w:val="28"/>
          <w:szCs w:val="28"/>
          <w:lang w:val="ru-RU"/>
        </w:rPr>
        <w:t>твующего регулирования осуществляется на уровне подзаконных нормативных правовых актов.</w:t>
      </w:r>
    </w:p>
    <w:p w14:paraId="54AD3775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При этом вопросы подключения объектов к инженерной инфраструктуре непосредственно влияют на возможность реализации строительных и инвестиционных проектов, сроки ввода о</w:t>
      </w:r>
      <w:r w:rsidRPr="005947DC">
        <w:rPr>
          <w:rFonts w:cs="Times New Roman"/>
          <w:sz w:val="28"/>
          <w:szCs w:val="28"/>
          <w:lang w:val="ru-RU"/>
        </w:rPr>
        <w:t>бъектов в эксплуатацию и начала предпринимательской деятельности.</w:t>
      </w:r>
    </w:p>
    <w:p w14:paraId="143560B8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Особое значение имеет ситуация, когда заявителю отказывается в выдаче технических условий либо подключении объекта со ссылкой на отсутствие технической возможности.</w:t>
      </w:r>
    </w:p>
    <w:p w14:paraId="5ECC24D2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Использование указанного </w:t>
      </w:r>
      <w:r w:rsidRPr="005947DC">
        <w:rPr>
          <w:rFonts w:cs="Times New Roman"/>
          <w:sz w:val="28"/>
          <w:szCs w:val="28"/>
          <w:lang w:val="ru-RU"/>
        </w:rPr>
        <w:t>основания без установления на законодательном уровне единых требований к его содержанию и обоснованию может приводить к неопределенности для заявителя относительно:</w:t>
      </w:r>
    </w:p>
    <w:p w14:paraId="58AD6C0C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конкретных причин невозможности подключения;</w:t>
      </w:r>
    </w:p>
    <w:p w14:paraId="1016E772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наличия свободной мощности и пропускной сп</w:t>
      </w:r>
      <w:r w:rsidRPr="005947DC">
        <w:rPr>
          <w:rFonts w:cs="Times New Roman"/>
          <w:sz w:val="28"/>
          <w:szCs w:val="28"/>
          <w:lang w:val="ru-RU"/>
        </w:rPr>
        <w:t>особности соответствующей сети;</w:t>
      </w:r>
    </w:p>
    <w:p w14:paraId="59B9C725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необходимой для подключения мощности;</w:t>
      </w:r>
    </w:p>
    <w:p w14:paraId="4719C243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технических ограничений существующей инфраструктуры;</w:t>
      </w:r>
    </w:p>
    <w:p w14:paraId="423E6CCA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lastRenderedPageBreak/>
        <w:t>– возможности создания технической возможности подключения посредством развития, реконструкции или модернизации соответствующих с</w:t>
      </w:r>
      <w:r w:rsidRPr="005947DC">
        <w:rPr>
          <w:rFonts w:cs="Times New Roman"/>
          <w:sz w:val="28"/>
          <w:szCs w:val="28"/>
          <w:lang w:val="ru-RU"/>
        </w:rPr>
        <w:t>етей;</w:t>
      </w:r>
    </w:p>
    <w:p w14:paraId="6FE06329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мероприятий, необходимых для создания технической возможности подключения.</w:t>
      </w:r>
    </w:p>
    <w:p w14:paraId="0E491DAC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В результате заявитель может не иметь достаточной информации для принятия обоснованного решения о реализации проекта, его параметрах, сроках и необходимых инвестиционных зат</w:t>
      </w:r>
      <w:r w:rsidRPr="005947DC">
        <w:rPr>
          <w:rFonts w:cs="Times New Roman"/>
          <w:sz w:val="28"/>
          <w:szCs w:val="28"/>
          <w:lang w:val="ru-RU"/>
        </w:rPr>
        <w:t>ратах.</w:t>
      </w:r>
    </w:p>
    <w:p w14:paraId="26041A0A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Указанная проблема особенно актуальна для субъектов предпринимательства, поскольку невозможность своевременного подключения объекта к инженерной инфраструктуре непосредственно влияет на сроки реализации инвестиционных проектов, объем необходимых рас</w:t>
      </w:r>
      <w:r w:rsidRPr="005947DC">
        <w:rPr>
          <w:rFonts w:cs="Times New Roman"/>
          <w:sz w:val="28"/>
          <w:szCs w:val="28"/>
          <w:lang w:val="ru-RU"/>
        </w:rPr>
        <w:t>ходов и возможность начала хозяйственной деятельности.</w:t>
      </w:r>
    </w:p>
    <w:p w14:paraId="0667C136" w14:textId="77777777" w:rsidR="00004CDE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В этой связи представляется необходимым закрепить основные гарантии заявителей непосредственно на уровне закона, оставив детальное регулирование технических и процедурных вопросов за Кабинетом Министро</w:t>
      </w:r>
      <w:r w:rsidRPr="005947DC">
        <w:rPr>
          <w:rFonts w:cs="Times New Roman"/>
          <w:sz w:val="28"/>
          <w:szCs w:val="28"/>
          <w:lang w:val="ru-RU"/>
        </w:rPr>
        <w:t>в Кыргызской Республики и уполномоченными государственными органами.</w:t>
      </w:r>
    </w:p>
    <w:p w14:paraId="41F29042" w14:textId="77777777" w:rsidR="005947DC" w:rsidRPr="005947DC" w:rsidRDefault="005947D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556BE458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b/>
          <w:sz w:val="28"/>
          <w:szCs w:val="28"/>
          <w:lang w:val="ru-RU"/>
        </w:rPr>
        <w:t>3. Основные положения проекта Закона</w:t>
      </w:r>
    </w:p>
    <w:p w14:paraId="2723F8DC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Проектом Закона предлагается внести изменения в Закон Кыргызской Республики «Об основах градостроительного законодательства Кыргызской Республики» и </w:t>
      </w:r>
      <w:r w:rsidRPr="005947DC">
        <w:rPr>
          <w:rFonts w:cs="Times New Roman"/>
          <w:sz w:val="28"/>
          <w:szCs w:val="28"/>
          <w:lang w:val="ru-RU"/>
        </w:rPr>
        <w:t>Закон Кыргызской Республики «О естественных монополиях в Кыргызской Республике».</w:t>
      </w:r>
    </w:p>
    <w:p w14:paraId="2A0ED130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В Закон Кыргызской Республики «Об основах градостроительного законодательства Кыргызской Республики» предлагается внести изменения, предусматривающие:</w:t>
      </w:r>
    </w:p>
    <w:p w14:paraId="157BD9EF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1. Закрепление в качеств</w:t>
      </w:r>
      <w:r w:rsidRPr="005947DC">
        <w:rPr>
          <w:rFonts w:cs="Times New Roman"/>
          <w:sz w:val="28"/>
          <w:szCs w:val="28"/>
          <w:lang w:val="ru-RU"/>
        </w:rPr>
        <w:t>е одного из принципов градостроительной деятельности обеспечения доступности и своевременного подключения объектов к сетям инженерно-технического обеспечения на недискриминационной основе в порядке и сроки, установленные законодательством Кыргызской Респуб</w:t>
      </w:r>
      <w:r w:rsidRPr="005947DC">
        <w:rPr>
          <w:rFonts w:cs="Times New Roman"/>
          <w:sz w:val="28"/>
          <w:szCs w:val="28"/>
          <w:lang w:val="ru-RU"/>
        </w:rPr>
        <w:t>лики.</w:t>
      </w:r>
    </w:p>
    <w:p w14:paraId="4B6461D7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2. Установление государственной гарантии права субъектов градостроительной деятельности на получение технических условий и подключение объектов к сетям инженерно-технического обеспечения при соблюдении установленных законодательством требований в пор</w:t>
      </w:r>
      <w:r w:rsidRPr="005947DC">
        <w:rPr>
          <w:rFonts w:cs="Times New Roman"/>
          <w:sz w:val="28"/>
          <w:szCs w:val="28"/>
          <w:lang w:val="ru-RU"/>
        </w:rPr>
        <w:t>ядке и сроки, установленные законодательством Кыргызской Республики.</w:t>
      </w:r>
    </w:p>
    <w:p w14:paraId="650A61E6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3. Установление требования о том, что отказ в выдаче технических условий либо в подключении объекта допускается исключительно по основаниям, предусмотренным законодательством Кыргызской Р</w:t>
      </w:r>
      <w:r w:rsidRPr="005947DC">
        <w:rPr>
          <w:rFonts w:cs="Times New Roman"/>
          <w:sz w:val="28"/>
          <w:szCs w:val="28"/>
          <w:lang w:val="ru-RU"/>
        </w:rPr>
        <w:t>еспублики, и должен быть мотивированным.</w:t>
      </w:r>
    </w:p>
    <w:p w14:paraId="5A5AAADD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lastRenderedPageBreak/>
        <w:t>4. Установление обязанности указывать в отказе конкретные причины, препятствующие выдаче технических условий или подключению объекта, со ссылкой на соответствующие положения законодательства Кыргызской Республики, а</w:t>
      </w:r>
      <w:r w:rsidRPr="005947DC">
        <w:rPr>
          <w:rFonts w:cs="Times New Roman"/>
          <w:sz w:val="28"/>
          <w:szCs w:val="28"/>
          <w:lang w:val="ru-RU"/>
        </w:rPr>
        <w:t xml:space="preserve"> также информацию о мероприятиях, необходимых для устранения указанных препятствий, если осуществление таких мероприятий предусмотрено законодательством Кыргызской Республики.</w:t>
      </w:r>
    </w:p>
    <w:p w14:paraId="6359D938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В Закон Кыргызской Республики «О естественных монополиях в Кыргызской Республике</w:t>
      </w:r>
      <w:r w:rsidRPr="005947DC">
        <w:rPr>
          <w:rFonts w:cs="Times New Roman"/>
          <w:sz w:val="28"/>
          <w:szCs w:val="28"/>
          <w:lang w:val="ru-RU"/>
        </w:rPr>
        <w:t>» предлагается внести изменения, направленные на повышение прозрачности взаимоотношений субъектов естественных монополий с потребителями.</w:t>
      </w:r>
    </w:p>
    <w:p w14:paraId="08EF19A1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В частности, предлагается:</w:t>
      </w:r>
    </w:p>
    <w:p w14:paraId="57B6F89F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закрепить определение понятия «техническая возможность подключения» как наличия свободной</w:t>
      </w:r>
      <w:r w:rsidRPr="005947DC">
        <w:rPr>
          <w:rFonts w:cs="Times New Roman"/>
          <w:sz w:val="28"/>
          <w:szCs w:val="28"/>
          <w:lang w:val="ru-RU"/>
        </w:rPr>
        <w:t xml:space="preserve"> мощности и пропускной способности сетей субъекта естественной монополии, позволяющих осуществить подключение объекта к регулируемой услуге в соответствии с заявленными параметрами с соблюдением требований безопасности, надежности и качества предоставляемо</w:t>
      </w:r>
      <w:r w:rsidRPr="005947DC">
        <w:rPr>
          <w:rFonts w:cs="Times New Roman"/>
          <w:sz w:val="28"/>
          <w:szCs w:val="28"/>
          <w:lang w:val="ru-RU"/>
        </w:rPr>
        <w:t>й услуги, либо возможности создания такой мощности и пропускной способности в результате реализации мероприятий по развитию, реконструкции или модернизации соответствующих сетей в порядке, установленном законодательством Кыргызской Республики;</w:t>
      </w:r>
    </w:p>
    <w:p w14:paraId="216CE260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установить</w:t>
      </w:r>
      <w:r w:rsidRPr="005947DC">
        <w:rPr>
          <w:rFonts w:cs="Times New Roman"/>
          <w:sz w:val="28"/>
          <w:szCs w:val="28"/>
          <w:lang w:val="ru-RU"/>
        </w:rPr>
        <w:t xml:space="preserve"> обязанность субъекта естественной монополии при отсутствии технической возможности подключения предоставлять потребителю мотивированное заключение о причинах отсутствия такой возможности, сведения о наличии и необходимой для подключения свободной мощности</w:t>
      </w:r>
      <w:r w:rsidRPr="005947DC">
        <w:rPr>
          <w:rFonts w:cs="Times New Roman"/>
          <w:sz w:val="28"/>
          <w:szCs w:val="28"/>
          <w:lang w:val="ru-RU"/>
        </w:rPr>
        <w:t>, а также информацию о мероприятиях, необходимых для создания технической возможности подключения, если осуществление таких мероприятий технически возможно;</w:t>
      </w:r>
    </w:p>
    <w:p w14:paraId="693544F4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усилить государственный контроль за соблюдением правил обеспечения доступа потребителей к услугам</w:t>
      </w:r>
      <w:r w:rsidRPr="005947DC">
        <w:rPr>
          <w:rFonts w:cs="Times New Roman"/>
          <w:sz w:val="28"/>
          <w:szCs w:val="28"/>
          <w:lang w:val="ru-RU"/>
        </w:rPr>
        <w:t xml:space="preserve"> субъектов естественных монополий и условий подключения (присоединения, использования) к ним, в том числе за обоснованностью отказов в подключении, предоставлением информации о технической возможности подключения и соблюдением установленных условий и сроко</w:t>
      </w:r>
      <w:r w:rsidRPr="005947DC">
        <w:rPr>
          <w:rFonts w:cs="Times New Roman"/>
          <w:sz w:val="28"/>
          <w:szCs w:val="28"/>
          <w:lang w:val="ru-RU"/>
        </w:rPr>
        <w:t>в подключения;</w:t>
      </w:r>
    </w:p>
    <w:p w14:paraId="3BA33ACE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– установить обязанность субъектов естественных монополий обеспечивать потребителям доступ к услугам и условия подключения (присоединения, использования) к ним, а также предоставлять достоверную и исчерпывающую информацию о порядке и сроках </w:t>
      </w:r>
      <w:r w:rsidRPr="005947DC">
        <w:rPr>
          <w:rFonts w:cs="Times New Roman"/>
          <w:sz w:val="28"/>
          <w:szCs w:val="28"/>
          <w:lang w:val="ru-RU"/>
        </w:rPr>
        <w:t>подключения и наличии технической возможности подключения.</w:t>
      </w:r>
    </w:p>
    <w:p w14:paraId="0013B579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Предлагаемые изменения не предусматривают отмену действующего порядка подключения к инженерным сетям и не заменяют действующие технические требования. Их целью является закрепление на уровне закона</w:t>
      </w:r>
      <w:r w:rsidRPr="005947DC">
        <w:rPr>
          <w:rFonts w:cs="Times New Roman"/>
          <w:sz w:val="28"/>
          <w:szCs w:val="28"/>
          <w:lang w:val="ru-RU"/>
        </w:rPr>
        <w:t xml:space="preserve"> </w:t>
      </w:r>
      <w:r w:rsidRPr="005947DC">
        <w:rPr>
          <w:rFonts w:cs="Times New Roman"/>
          <w:sz w:val="28"/>
          <w:szCs w:val="28"/>
          <w:lang w:val="ru-RU"/>
        </w:rPr>
        <w:lastRenderedPageBreak/>
        <w:t>базовых правовых гарантий заявителей и потребителей, а также требований к обоснованности решений, принимаемых при отсутствии технической возможности подключения.</w:t>
      </w:r>
    </w:p>
    <w:p w14:paraId="0F25A51F" w14:textId="77777777" w:rsidR="00004CDE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Основная задача законопроекта заключается в том, чтобы заявитель не получал формальный отказ </w:t>
      </w:r>
      <w:r w:rsidRPr="005947DC">
        <w:rPr>
          <w:rFonts w:cs="Times New Roman"/>
          <w:sz w:val="28"/>
          <w:szCs w:val="28"/>
          <w:lang w:val="ru-RU"/>
        </w:rPr>
        <w:t>без объяснения причин, а имел возможность получить юридически значимую информацию о причинах невозможности подключения и, в предусмотренных законодательством случаях, о мероприятиях, необходимых для создания такой возможности.</w:t>
      </w:r>
    </w:p>
    <w:p w14:paraId="4F1A055A" w14:textId="77777777" w:rsidR="000E5D3B" w:rsidRDefault="000E5D3B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250D8489" w14:textId="77777777" w:rsidR="006D2B25" w:rsidRPr="006D2B25" w:rsidRDefault="006D2B25" w:rsidP="006D2B25">
      <w:pPr>
        <w:spacing w:after="0" w:line="240" w:lineRule="auto"/>
        <w:ind w:firstLine="709"/>
        <w:jc w:val="both"/>
        <w:rPr>
          <w:rFonts w:cs="Times New Roman"/>
          <w:b/>
          <w:bCs/>
          <w:sz w:val="28"/>
          <w:szCs w:val="28"/>
          <w:lang w:val="ru-RU"/>
        </w:rPr>
      </w:pPr>
      <w:r w:rsidRPr="006D2B25">
        <w:rPr>
          <w:rFonts w:cs="Times New Roman"/>
          <w:b/>
          <w:bCs/>
          <w:sz w:val="28"/>
          <w:szCs w:val="28"/>
          <w:lang w:val="ru-RU"/>
        </w:rPr>
        <w:t>4. Соответствие проекта Закона законодательству Кыргызской Республики</w:t>
      </w:r>
    </w:p>
    <w:p w14:paraId="12A244D4" w14:textId="77777777" w:rsidR="006D2B25" w:rsidRPr="006D2B25" w:rsidRDefault="006D2B25" w:rsidP="006D2B25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2B25">
        <w:rPr>
          <w:rFonts w:cs="Times New Roman"/>
          <w:sz w:val="28"/>
          <w:szCs w:val="28"/>
          <w:lang w:val="ru-RU"/>
        </w:rPr>
        <w:t>Проект Закона разработан в соответствии с Конституцией Кыргызской Республики и направлен на совершенствование действующего законодательства.</w:t>
      </w:r>
    </w:p>
    <w:p w14:paraId="7637304F" w14:textId="77777777" w:rsidR="006D2B25" w:rsidRPr="006D2B25" w:rsidRDefault="006D2B25" w:rsidP="006D2B25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2B25">
        <w:rPr>
          <w:rFonts w:cs="Times New Roman"/>
          <w:sz w:val="28"/>
          <w:szCs w:val="28"/>
          <w:lang w:val="ru-RU"/>
        </w:rPr>
        <w:t>Проект не изменяет общие принципы государственного регулирования градостроительной деятельности и естественных монополий, а направлен на их дополнительную конкретизацию применительно к процедурам подключения объектов к инженерным сетям.</w:t>
      </w:r>
    </w:p>
    <w:p w14:paraId="3E4548DA" w14:textId="77777777" w:rsidR="006D2B25" w:rsidRPr="006D2B25" w:rsidRDefault="006D2B25" w:rsidP="006D2B25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2B25">
        <w:rPr>
          <w:rFonts w:cs="Times New Roman"/>
          <w:sz w:val="28"/>
          <w:szCs w:val="28"/>
          <w:lang w:val="ru-RU"/>
        </w:rPr>
        <w:t>Предлагаемые изменения учитывают наличие действующего порядка выдачи технических условий и подключения объектов к инженерным сетям, установленного подзаконными нормативными правовыми актами.</w:t>
      </w:r>
    </w:p>
    <w:p w14:paraId="1BCD38CB" w14:textId="1C281A94" w:rsidR="005947DC" w:rsidRDefault="006D2B25" w:rsidP="006D2B25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6D2B25">
        <w:rPr>
          <w:rFonts w:cs="Times New Roman"/>
          <w:sz w:val="28"/>
          <w:szCs w:val="28"/>
          <w:lang w:val="ru-RU"/>
        </w:rPr>
        <w:t>Принятие проекта Закона потребует приведения отдельных подзаконных нормативных правовых актов в соответствие с его положениями.</w:t>
      </w:r>
    </w:p>
    <w:p w14:paraId="443D3C02" w14:textId="77777777" w:rsidR="006D2B25" w:rsidRPr="005947DC" w:rsidRDefault="006D2B25" w:rsidP="006D2B25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2726ABD5" w14:textId="5805289E" w:rsidR="00CD2616" w:rsidRPr="006D2B25" w:rsidRDefault="00CD2616" w:rsidP="006D2B25">
      <w:pPr>
        <w:pStyle w:val="ae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color w:val="000000" w:themeColor="text1"/>
          <w:sz w:val="28"/>
          <w:szCs w:val="28"/>
          <w:lang w:val="ky-KG"/>
        </w:rPr>
      </w:pPr>
      <w:r w:rsidRPr="006D2B25">
        <w:rPr>
          <w:rFonts w:eastAsia="Calibri" w:cs="Times New Roman"/>
          <w:b/>
          <w:color w:val="000000" w:themeColor="text1"/>
          <w:sz w:val="28"/>
          <w:szCs w:val="28"/>
          <w:lang w:val="ru-RU"/>
        </w:rPr>
        <w:t>Информация о результатах общественного обсуждения</w:t>
      </w:r>
    </w:p>
    <w:p w14:paraId="119AE1C0" w14:textId="1BE929DF" w:rsidR="00CD2616" w:rsidRPr="00F135F6" w:rsidRDefault="00CD2616" w:rsidP="00CD2616">
      <w:pPr>
        <w:widowControl w:val="0"/>
        <w:autoSpaceDE w:val="0"/>
        <w:autoSpaceDN w:val="0"/>
        <w:adjustRightInd w:val="0"/>
        <w:spacing w:after="0" w:line="240" w:lineRule="auto"/>
        <w:ind w:firstLine="701"/>
        <w:jc w:val="both"/>
        <w:rPr>
          <w:rFonts w:cs="Times New Roman"/>
          <w:color w:val="000000" w:themeColor="text1"/>
          <w:sz w:val="28"/>
          <w:szCs w:val="28"/>
          <w:lang w:val="ky-KG"/>
        </w:rPr>
      </w:pPr>
      <w:r w:rsidRPr="00387CFD">
        <w:rPr>
          <w:rFonts w:cs="Times New Roman"/>
          <w:bCs/>
          <w:color w:val="000000" w:themeColor="text1"/>
          <w:sz w:val="28"/>
          <w:szCs w:val="28"/>
          <w:lang w:val="ru-RU"/>
        </w:rPr>
        <w:t xml:space="preserve">В соответствии со статьей 22 Закона Кыргызской Республики </w:t>
      </w:r>
      <w:r w:rsidRPr="00387CFD">
        <w:rPr>
          <w:rFonts w:cs="Times New Roman"/>
          <w:color w:val="000000" w:themeColor="text1"/>
          <w:sz w:val="28"/>
          <w:szCs w:val="28"/>
          <w:lang w:val="ky-KG"/>
        </w:rPr>
        <w:t>«</w:t>
      </w:r>
      <w:r w:rsidRPr="00387CFD">
        <w:rPr>
          <w:rFonts w:cs="Times New Roman"/>
          <w:bCs/>
          <w:color w:val="000000" w:themeColor="text1"/>
          <w:sz w:val="28"/>
          <w:szCs w:val="28"/>
          <w:lang w:val="ru-RU"/>
        </w:rPr>
        <w:t>О нормативно-правовых актах Кыргызской Республики</w:t>
      </w:r>
      <w:r w:rsidRPr="00387CFD">
        <w:rPr>
          <w:rFonts w:cs="Times New Roman"/>
          <w:color w:val="000000" w:themeColor="text1"/>
          <w:sz w:val="28"/>
          <w:szCs w:val="28"/>
          <w:lang w:val="ky-KG"/>
        </w:rPr>
        <w:t>»</w:t>
      </w:r>
      <w:r w:rsidRPr="00387CFD">
        <w:rPr>
          <w:rFonts w:cs="Times New Roman"/>
          <w:bCs/>
          <w:color w:val="000000" w:themeColor="text1"/>
          <w:sz w:val="28"/>
          <w:szCs w:val="28"/>
          <w:lang w:val="ky-KG"/>
        </w:rPr>
        <w:t xml:space="preserve"> </w:t>
      </w:r>
      <w:r w:rsidRPr="00387CFD">
        <w:rPr>
          <w:rFonts w:cs="Times New Roman"/>
          <w:bCs/>
          <w:color w:val="000000" w:themeColor="text1"/>
          <w:sz w:val="28"/>
          <w:szCs w:val="28"/>
          <w:lang w:val="ru-RU"/>
        </w:rPr>
        <w:t>настоящий законопроект</w:t>
      </w:r>
      <w:r w:rsidRPr="00387CFD">
        <w:rPr>
          <w:rFonts w:cs="Times New Roman"/>
          <w:bCs/>
          <w:color w:val="000000" w:themeColor="text1"/>
          <w:sz w:val="28"/>
          <w:szCs w:val="28"/>
          <w:lang w:val="ky-KG"/>
        </w:rPr>
        <w:t xml:space="preserve"> будет</w:t>
      </w:r>
      <w:r w:rsidRPr="00387CFD">
        <w:rPr>
          <w:rFonts w:cs="Times New Roman"/>
          <w:bCs/>
          <w:color w:val="000000" w:themeColor="text1"/>
          <w:sz w:val="28"/>
          <w:szCs w:val="28"/>
          <w:lang w:val="ru-RU"/>
        </w:rPr>
        <w:t xml:space="preserve"> размещен на официальном сайте Жогорку Кенеша Кыргызской Республики</w:t>
      </w:r>
      <w:r w:rsidRPr="00387CFD">
        <w:rPr>
          <w:rFonts w:cs="Times New Roman"/>
          <w:bCs/>
          <w:color w:val="000000" w:themeColor="text1"/>
          <w:sz w:val="28"/>
          <w:szCs w:val="28"/>
          <w:lang w:val="ky-KG"/>
        </w:rPr>
        <w:t>.</w:t>
      </w:r>
    </w:p>
    <w:p w14:paraId="01287C7C" w14:textId="7DD32E48" w:rsidR="005947DC" w:rsidRPr="00CD2616" w:rsidRDefault="005947DC" w:rsidP="00CD2616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y-KG"/>
        </w:rPr>
      </w:pPr>
    </w:p>
    <w:p w14:paraId="3117164C" w14:textId="4F96C520" w:rsidR="00004CDE" w:rsidRPr="005947DC" w:rsidRDefault="006D2B25" w:rsidP="006D2B25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6</w:t>
      </w:r>
      <w:r w:rsidRPr="005947DC">
        <w:rPr>
          <w:rFonts w:cs="Times New Roman"/>
          <w:b/>
          <w:sz w:val="28"/>
          <w:szCs w:val="28"/>
          <w:lang w:val="ru-RU"/>
        </w:rPr>
        <w:t>.</w:t>
      </w:r>
      <w:r>
        <w:rPr>
          <w:rFonts w:cs="Times New Roman"/>
          <w:b/>
          <w:sz w:val="28"/>
          <w:szCs w:val="28"/>
          <w:lang w:val="ru-RU"/>
        </w:rPr>
        <w:t xml:space="preserve"> </w:t>
      </w:r>
      <w:r w:rsidRPr="005947DC">
        <w:rPr>
          <w:rFonts w:cs="Times New Roman"/>
          <w:b/>
          <w:sz w:val="28"/>
          <w:szCs w:val="28"/>
          <w:lang w:val="ru-RU"/>
        </w:rPr>
        <w:t>Прогноз социальных, экономических, правовых, правозащитных, гендерных, экологических, коррупционных последствий принятия проекта Закона</w:t>
      </w:r>
    </w:p>
    <w:p w14:paraId="1A6FA921" w14:textId="77777777" w:rsidR="00F64F14" w:rsidRPr="00F64F14" w:rsidRDefault="00F64F14" w:rsidP="00F64F14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64F14">
        <w:rPr>
          <w:rFonts w:cs="Times New Roman"/>
          <w:sz w:val="28"/>
          <w:szCs w:val="28"/>
          <w:lang w:val="ru-RU"/>
        </w:rPr>
        <w:t>Принятие данного законопроекта не повлечет негативных социальных, экономических, правовых, правозащитных, гендерных, экологических и коррупционных последствий.</w:t>
      </w:r>
    </w:p>
    <w:p w14:paraId="687841E3" w14:textId="571DA8EC" w:rsidR="005947DC" w:rsidRDefault="00F64F14" w:rsidP="006D2B25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F64F14">
        <w:rPr>
          <w:rFonts w:cs="Times New Roman"/>
          <w:sz w:val="28"/>
          <w:szCs w:val="28"/>
          <w:lang w:val="ru-RU"/>
        </w:rPr>
        <w:t xml:space="preserve">Вместе с тем реализация положений законопроекта будет способствовать повышению доступности инженерной инфраструктуры, снижению административных барьеров и коррупционных рисков, повышению определенности правового регулирования и созданию более </w:t>
      </w:r>
      <w:r w:rsidRPr="00F64F14">
        <w:rPr>
          <w:rFonts w:cs="Times New Roman"/>
          <w:sz w:val="28"/>
          <w:szCs w:val="28"/>
          <w:lang w:val="ru-RU"/>
        </w:rPr>
        <w:lastRenderedPageBreak/>
        <w:t>предсказуемых условий для реализации инвестиционных и строительных проектов.</w:t>
      </w:r>
      <w:r w:rsidR="006D2B25">
        <w:rPr>
          <w:rFonts w:cs="Times New Roman"/>
          <w:sz w:val="28"/>
          <w:szCs w:val="28"/>
          <w:lang w:val="ru-RU"/>
        </w:rPr>
        <w:t xml:space="preserve"> </w:t>
      </w:r>
    </w:p>
    <w:p w14:paraId="464D05A5" w14:textId="77777777" w:rsidR="006D2B25" w:rsidRPr="005947DC" w:rsidRDefault="006D2B25" w:rsidP="006D2B25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36020A70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b/>
          <w:sz w:val="28"/>
          <w:szCs w:val="28"/>
          <w:lang w:val="ru-RU"/>
        </w:rPr>
        <w:t>6. Информация о необходимости финансирования из государственного бюджета</w:t>
      </w:r>
    </w:p>
    <w:p w14:paraId="075728E2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Реализация проекта Закона не потребует дополнительных финансовых средств из республиканского </w:t>
      </w:r>
      <w:r w:rsidRPr="005947DC">
        <w:rPr>
          <w:rFonts w:cs="Times New Roman"/>
          <w:sz w:val="28"/>
          <w:szCs w:val="28"/>
          <w:lang w:val="ru-RU"/>
        </w:rPr>
        <w:t>бюджета.</w:t>
      </w:r>
    </w:p>
    <w:p w14:paraId="35C81070" w14:textId="77777777" w:rsidR="00004CDE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Предусматриваемые проектом Закона обязанности по предоставлению информации и соблюдению установленных законодательством требований реализуются в рамках полномочий и функций соответствующих государственных органов и субъектов естественных монополий</w:t>
      </w:r>
      <w:r w:rsidRPr="005947DC">
        <w:rPr>
          <w:rFonts w:cs="Times New Roman"/>
          <w:sz w:val="28"/>
          <w:szCs w:val="28"/>
          <w:lang w:val="ru-RU"/>
        </w:rPr>
        <w:t>.</w:t>
      </w:r>
    </w:p>
    <w:p w14:paraId="424DC980" w14:textId="77777777" w:rsidR="005947DC" w:rsidRPr="005947DC" w:rsidRDefault="005947D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10407070" w14:textId="7D737F08" w:rsidR="00004CDE" w:rsidRPr="005947DC" w:rsidRDefault="005D3242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7</w:t>
      </w:r>
      <w:r w:rsidRPr="005947DC">
        <w:rPr>
          <w:rFonts w:cs="Times New Roman"/>
          <w:b/>
          <w:sz w:val="28"/>
          <w:szCs w:val="28"/>
          <w:lang w:val="ru-RU"/>
        </w:rPr>
        <w:t>. Ожидаемые результаты принятия проекта Закона</w:t>
      </w:r>
    </w:p>
    <w:p w14:paraId="132634DC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В результате принятия проекта Закона ожидается:</w:t>
      </w:r>
    </w:p>
    <w:p w14:paraId="3BC689EE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повышение прозрачности процедур подключения объектов к инженерным сетям;</w:t>
      </w:r>
    </w:p>
    <w:p w14:paraId="4AA6372B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снижение неопределенности для заявителей и потребителей;</w:t>
      </w:r>
    </w:p>
    <w:p w14:paraId="659F3FF0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 xml:space="preserve">– повышение </w:t>
      </w:r>
      <w:r w:rsidRPr="005947DC">
        <w:rPr>
          <w:rFonts w:cs="Times New Roman"/>
          <w:sz w:val="28"/>
          <w:szCs w:val="28"/>
          <w:lang w:val="ru-RU"/>
        </w:rPr>
        <w:t>обоснованности решений об отказе в подключении;</w:t>
      </w:r>
    </w:p>
    <w:p w14:paraId="2964D9CB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обеспечение заявителей информацией о технической возможности подключения;</w:t>
      </w:r>
    </w:p>
    <w:p w14:paraId="1D040109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повышение доступности информации о наличии свободной мощности и пропускной способности соответствующих сетей в случаях, предусмотр</w:t>
      </w:r>
      <w:r w:rsidRPr="005947DC">
        <w:rPr>
          <w:rFonts w:cs="Times New Roman"/>
          <w:sz w:val="28"/>
          <w:szCs w:val="28"/>
          <w:lang w:val="ru-RU"/>
        </w:rPr>
        <w:t>енных проектом Закона;</w:t>
      </w:r>
    </w:p>
    <w:p w14:paraId="3DA88A44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повышение предсказуемости условий и сроков подключения;</w:t>
      </w:r>
    </w:p>
    <w:p w14:paraId="05CD1DEF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снижение административных барьеров при реализации строительных и инвестиционных проектов;</w:t>
      </w:r>
    </w:p>
    <w:p w14:paraId="29021B63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– снижение коррупционных рисков при принятии решений о выдаче технических условий и</w:t>
      </w:r>
      <w:r w:rsidRPr="005947DC">
        <w:rPr>
          <w:rFonts w:cs="Times New Roman"/>
          <w:sz w:val="28"/>
          <w:szCs w:val="28"/>
          <w:lang w:val="ru-RU"/>
        </w:rPr>
        <w:t xml:space="preserve"> подключении объектов.</w:t>
      </w:r>
    </w:p>
    <w:p w14:paraId="50E17C55" w14:textId="77777777" w:rsidR="00004CDE" w:rsidRPr="005947DC" w:rsidRDefault="001F6BCC" w:rsidP="005947DC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947DC">
        <w:rPr>
          <w:rFonts w:cs="Times New Roman"/>
          <w:sz w:val="28"/>
          <w:szCs w:val="28"/>
          <w:lang w:val="ru-RU"/>
        </w:rPr>
        <w:t>Таким образом, принятие проекта Закона позволит закрепить на законодательном уровне основные правовые гарантии прозрачности, доступности и предсказуемости процедур подключения объектов к сетям инженерно-технического обеспечения при с</w:t>
      </w:r>
      <w:r w:rsidRPr="005947DC">
        <w:rPr>
          <w:rFonts w:cs="Times New Roman"/>
          <w:sz w:val="28"/>
          <w:szCs w:val="28"/>
          <w:lang w:val="ru-RU"/>
        </w:rPr>
        <w:t>охранении действующего порядка и технических требований в данной сфере.</w:t>
      </w:r>
    </w:p>
    <w:sectPr w:rsidR="00004CDE" w:rsidRPr="005947DC" w:rsidSect="005947DC">
      <w:footerReference w:type="default" r:id="rId9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BD17A" w14:textId="77777777" w:rsidR="001F6BCC" w:rsidRDefault="001F6BCC" w:rsidP="005947DC">
      <w:pPr>
        <w:spacing w:after="0" w:line="240" w:lineRule="auto"/>
      </w:pPr>
      <w:r>
        <w:separator/>
      </w:r>
    </w:p>
  </w:endnote>
  <w:endnote w:type="continuationSeparator" w:id="0">
    <w:p w14:paraId="6E57D249" w14:textId="77777777" w:rsidR="001F6BCC" w:rsidRDefault="001F6BCC" w:rsidP="0059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7284916"/>
      <w:docPartObj>
        <w:docPartGallery w:val="Page Numbers (Bottom of Page)"/>
        <w:docPartUnique/>
      </w:docPartObj>
    </w:sdtPr>
    <w:sdtEndPr/>
    <w:sdtContent>
      <w:p w14:paraId="69558F52" w14:textId="5192F525" w:rsidR="005947DC" w:rsidRDefault="005947D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5FB" w:rsidRPr="006115FB">
          <w:rPr>
            <w:noProof/>
            <w:lang w:val="ru-RU"/>
          </w:rPr>
          <w:t>1</w:t>
        </w:r>
        <w:r>
          <w:fldChar w:fldCharType="end"/>
        </w:r>
      </w:p>
    </w:sdtContent>
  </w:sdt>
  <w:p w14:paraId="0A499BBB" w14:textId="77777777" w:rsidR="005947DC" w:rsidRDefault="005947D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EDC78" w14:textId="77777777" w:rsidR="001F6BCC" w:rsidRDefault="001F6BCC" w:rsidP="005947DC">
      <w:pPr>
        <w:spacing w:after="0" w:line="240" w:lineRule="auto"/>
      </w:pPr>
      <w:r>
        <w:separator/>
      </w:r>
    </w:p>
  </w:footnote>
  <w:footnote w:type="continuationSeparator" w:id="0">
    <w:p w14:paraId="24978283" w14:textId="77777777" w:rsidR="001F6BCC" w:rsidRDefault="001F6BCC" w:rsidP="00594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1EC3F91"/>
    <w:multiLevelType w:val="hybridMultilevel"/>
    <w:tmpl w:val="32CE9468"/>
    <w:lvl w:ilvl="0" w:tplc="6FEABF6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FB34BE2"/>
    <w:multiLevelType w:val="hybridMultilevel"/>
    <w:tmpl w:val="674E93BC"/>
    <w:lvl w:ilvl="0" w:tplc="734A7502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CDE"/>
    <w:rsid w:val="00034616"/>
    <w:rsid w:val="0006063C"/>
    <w:rsid w:val="000E5D3B"/>
    <w:rsid w:val="00150525"/>
    <w:rsid w:val="0015074B"/>
    <w:rsid w:val="001F6BCC"/>
    <w:rsid w:val="00257EBE"/>
    <w:rsid w:val="00275EF1"/>
    <w:rsid w:val="0029639D"/>
    <w:rsid w:val="00326F90"/>
    <w:rsid w:val="00387CFD"/>
    <w:rsid w:val="004012BF"/>
    <w:rsid w:val="005922BB"/>
    <w:rsid w:val="005947DC"/>
    <w:rsid w:val="005A692F"/>
    <w:rsid w:val="005D3242"/>
    <w:rsid w:val="006047C2"/>
    <w:rsid w:val="006115FB"/>
    <w:rsid w:val="006D2B25"/>
    <w:rsid w:val="00761A01"/>
    <w:rsid w:val="00881A96"/>
    <w:rsid w:val="00901223"/>
    <w:rsid w:val="009555AE"/>
    <w:rsid w:val="009D2452"/>
    <w:rsid w:val="00A04F42"/>
    <w:rsid w:val="00AA1D8D"/>
    <w:rsid w:val="00B47730"/>
    <w:rsid w:val="00B817B8"/>
    <w:rsid w:val="00C9203C"/>
    <w:rsid w:val="00CB0664"/>
    <w:rsid w:val="00CD2616"/>
    <w:rsid w:val="00F64F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5F3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736D84-E52D-47B9-A612-3AF56CA07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1908</Words>
  <Characters>10880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Radio</cp:lastModifiedBy>
  <cp:revision>2</cp:revision>
  <dcterms:created xsi:type="dcterms:W3CDTF">2026-10-05T11:04:00Z</dcterms:created>
  <dcterms:modified xsi:type="dcterms:W3CDTF">2026-10-05T11:04:00Z</dcterms:modified>
</cp:coreProperties>
</file>