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230F5B" w14:textId="77777777" w:rsidR="0000592C" w:rsidRPr="00A87F63" w:rsidRDefault="00333D4A">
      <w:pPr>
        <w:ind w:firstLine="567"/>
        <w:jc w:val="center"/>
        <w:rPr>
          <w:b/>
          <w:bCs/>
        </w:rPr>
      </w:pPr>
      <w:bookmarkStart w:id="0" w:name="_GoBack"/>
      <w:bookmarkEnd w:id="0"/>
      <w:r w:rsidRPr="00A87F63">
        <w:rPr>
          <w:b/>
          <w:bCs/>
        </w:rPr>
        <w:t>СПРАВКА-ОБОСНОВАНИЕ</w:t>
      </w:r>
    </w:p>
    <w:p w14:paraId="7710FB6F" w14:textId="77777777" w:rsidR="0000592C" w:rsidRPr="00A87F63" w:rsidRDefault="00333D4A">
      <w:pPr>
        <w:ind w:firstLine="567"/>
        <w:jc w:val="center"/>
        <w:rPr>
          <w:b/>
          <w:bCs/>
        </w:rPr>
      </w:pPr>
      <w:r w:rsidRPr="00A87F63">
        <w:rPr>
          <w:b/>
          <w:bCs/>
        </w:rPr>
        <w:t>к проекту Закона Кыргызской Республики</w:t>
      </w:r>
    </w:p>
    <w:p w14:paraId="618AC84F" w14:textId="77777777" w:rsidR="0000592C" w:rsidRPr="00A87F63" w:rsidRDefault="00333D4A">
      <w:pPr>
        <w:ind w:firstLine="567"/>
        <w:jc w:val="center"/>
        <w:rPr>
          <w:b/>
          <w:bCs/>
        </w:rPr>
      </w:pPr>
      <w:r w:rsidRPr="00A87F63">
        <w:rPr>
          <w:b/>
          <w:bCs/>
        </w:rPr>
        <w:t>«О внесении изменений в некоторые законодательные акты</w:t>
      </w:r>
    </w:p>
    <w:p w14:paraId="243369A0" w14:textId="77777777" w:rsidR="0000592C" w:rsidRPr="00A87F63" w:rsidRDefault="00333D4A">
      <w:pPr>
        <w:ind w:firstLine="567"/>
        <w:jc w:val="center"/>
        <w:rPr>
          <w:b/>
          <w:bCs/>
        </w:rPr>
      </w:pPr>
      <w:r w:rsidRPr="00A87F63">
        <w:rPr>
          <w:b/>
          <w:bCs/>
        </w:rPr>
        <w:t>Кыргызской Республики по вопросам прав иностранных лиц</w:t>
      </w:r>
    </w:p>
    <w:p w14:paraId="6367DA51" w14:textId="77777777" w:rsidR="0000592C" w:rsidRPr="00A87F63" w:rsidRDefault="00333D4A">
      <w:pPr>
        <w:ind w:firstLine="567"/>
        <w:jc w:val="center"/>
        <w:rPr>
          <w:b/>
          <w:bCs/>
        </w:rPr>
      </w:pPr>
      <w:r w:rsidRPr="00A87F63">
        <w:rPr>
          <w:b/>
          <w:bCs/>
        </w:rPr>
        <w:t>на земельные участки»</w:t>
      </w:r>
    </w:p>
    <w:p w14:paraId="222F424C" w14:textId="77777777" w:rsidR="0000592C" w:rsidRDefault="0000592C">
      <w:pPr>
        <w:spacing w:after="240"/>
        <w:ind w:firstLine="567"/>
        <w:jc w:val="center"/>
      </w:pPr>
    </w:p>
    <w:p w14:paraId="0A0F3488" w14:textId="77777777" w:rsidR="0000592C" w:rsidRDefault="00333D4A">
      <w:pPr>
        <w:ind w:firstLine="567"/>
        <w:jc w:val="both"/>
        <w:rPr>
          <w:b/>
          <w:bCs/>
        </w:rPr>
      </w:pPr>
      <w:r>
        <w:rPr>
          <w:b/>
          <w:bCs/>
        </w:rPr>
        <w:t>1. Цель и задачи проекта Закона</w:t>
      </w:r>
    </w:p>
    <w:p w14:paraId="045EED7F" w14:textId="77777777" w:rsidR="0000592C" w:rsidRDefault="00333D4A">
      <w:pPr>
        <w:ind w:firstLine="567"/>
        <w:jc w:val="both"/>
      </w:pPr>
      <w:r>
        <w:t xml:space="preserve">Проект Закона Кыргызской </w:t>
      </w:r>
      <w:r>
        <w:t>Республики «О внесении изменений в некоторые законодательные акты Кыргызской Республики по вопросам прав иностранных лиц на земельные участки» (далее – проект Закона) разработан в целях реализации части 3 статьи 16 Конституции Кыргызской Республики, соглас</w:t>
      </w:r>
      <w:r>
        <w:t>но которой земля не может находиться на праве частной собственности иностранных граждан и юридических лиц с иностранным участием.</w:t>
      </w:r>
    </w:p>
    <w:p w14:paraId="48C9DB6E" w14:textId="77777777" w:rsidR="0000592C" w:rsidRDefault="00333D4A">
      <w:pPr>
        <w:ind w:firstLine="567"/>
        <w:jc w:val="both"/>
      </w:pPr>
      <w:r>
        <w:t xml:space="preserve">Земля является не просто объектом гражданского оборота. Она составляет территориальную основу государства, пространство жизни </w:t>
      </w:r>
      <w:r>
        <w:t>народа и ресурс, который невозможно восполнить или перенести в другое место. Поэтому установленный Конституцией запрет должен действовать реально и последовательно, а не оставаться декларацией, допускающей сохранение в государственном реестре не соответств</w:t>
      </w:r>
      <w:r>
        <w:t>ующих ему земельных титулов.</w:t>
      </w:r>
    </w:p>
    <w:p w14:paraId="02F3F0F1" w14:textId="77777777" w:rsidR="0000592C" w:rsidRDefault="00333D4A">
      <w:pPr>
        <w:ind w:firstLine="567"/>
        <w:jc w:val="both"/>
      </w:pPr>
      <w:r>
        <w:t>Одновременно проект Закона учитывает гарантии статьи 15 Конституции Кыргызской Республики о признании и равной защите частной, государственной и муниципальной собственности, неприкосновенности имущества и недопустимости произво</w:t>
      </w:r>
      <w:r>
        <w:t>льного лишения собственности.</w:t>
      </w:r>
    </w:p>
    <w:p w14:paraId="636F0931" w14:textId="77777777" w:rsidR="0000592C" w:rsidRDefault="00333D4A">
      <w:pPr>
        <w:ind w:firstLine="567"/>
        <w:jc w:val="both"/>
      </w:pPr>
      <w:r>
        <w:t>Основными задачами проекта Закона являются:</w:t>
      </w:r>
    </w:p>
    <w:p w14:paraId="35C08D1F" w14:textId="77777777" w:rsidR="0000592C" w:rsidRDefault="00333D4A">
      <w:pPr>
        <w:ind w:firstLine="567"/>
        <w:jc w:val="both"/>
      </w:pPr>
      <w:r>
        <w:t>- недопущение возникновения у иностранного лица права частной собственности на земельный участок или земельную долю при приобретении здания, сооружения, жилого или нежилого помещения</w:t>
      </w:r>
      <w:r>
        <w:t xml:space="preserve"> либо иного объекта недвижимости;</w:t>
      </w:r>
    </w:p>
    <w:p w14:paraId="36F2B375" w14:textId="77777777" w:rsidR="0000592C" w:rsidRDefault="00333D4A">
      <w:pPr>
        <w:ind w:firstLine="567"/>
        <w:jc w:val="both"/>
      </w:pPr>
      <w:r>
        <w:t>- установление прозрачного механизма перехода земли в государственную или муниципальную собственность с одновременным возникновением у иностранного собственника объекта недвижимости срочного права пользования землей;</w:t>
      </w:r>
    </w:p>
    <w:p w14:paraId="17DB5723" w14:textId="77777777" w:rsidR="0000592C" w:rsidRDefault="00333D4A">
      <w:pPr>
        <w:ind w:firstLine="567"/>
        <w:jc w:val="both"/>
      </w:pPr>
      <w:r>
        <w:t>- при</w:t>
      </w:r>
      <w:r>
        <w:t>ведение ранее зарегистрированных прав иностранных лиц на землю в соответствие с требованиями Конституции Кыргызской Республики;</w:t>
      </w:r>
    </w:p>
    <w:p w14:paraId="54AAA611" w14:textId="77777777" w:rsidR="0000592C" w:rsidRDefault="00333D4A">
      <w:pPr>
        <w:ind w:firstLine="567"/>
        <w:jc w:val="both"/>
      </w:pPr>
      <w:r>
        <w:t>- обеспечение единства правового режима объекта недвижимости и необходимого для его использования земельного участка;</w:t>
      </w:r>
    </w:p>
    <w:p w14:paraId="31B1B78A" w14:textId="77777777" w:rsidR="0000592C" w:rsidRDefault="00333D4A">
      <w:pPr>
        <w:ind w:firstLine="567"/>
        <w:jc w:val="both"/>
      </w:pPr>
      <w:r>
        <w:t>- защита п</w:t>
      </w:r>
      <w:r>
        <w:t>рав собственников, залогодержателей и иных обладателей зарегистрированных прав и обременений;</w:t>
      </w:r>
    </w:p>
    <w:p w14:paraId="09DAE90D" w14:textId="77777777" w:rsidR="0000592C" w:rsidRDefault="00333D4A">
      <w:pPr>
        <w:ind w:firstLine="567"/>
        <w:jc w:val="both"/>
        <w:rPr>
          <w:lang w:val="ky-KG"/>
        </w:rPr>
      </w:pPr>
      <w:r>
        <w:t>- устранение пробелов и противоречий между земельным, гражданским, жилищным, регистрационным и залоговым законодательством.</w:t>
      </w:r>
    </w:p>
    <w:p w14:paraId="715EAD64" w14:textId="77777777" w:rsidR="00A87F63" w:rsidRPr="00A87F63" w:rsidRDefault="00A87F63">
      <w:pPr>
        <w:ind w:firstLine="567"/>
        <w:jc w:val="both"/>
        <w:rPr>
          <w:lang w:val="ky-KG"/>
        </w:rPr>
      </w:pPr>
    </w:p>
    <w:p w14:paraId="2E2B48E1" w14:textId="77777777" w:rsidR="0000592C" w:rsidRDefault="00333D4A">
      <w:pPr>
        <w:ind w:firstLine="567"/>
        <w:jc w:val="both"/>
        <w:rPr>
          <w:b/>
          <w:bCs/>
        </w:rPr>
      </w:pPr>
      <w:r>
        <w:rPr>
          <w:b/>
          <w:bCs/>
        </w:rPr>
        <w:t>2. Описательная часть</w:t>
      </w:r>
    </w:p>
    <w:p w14:paraId="4D979935" w14:textId="77777777" w:rsidR="0000592C" w:rsidRDefault="00333D4A">
      <w:pPr>
        <w:ind w:firstLine="567"/>
        <w:jc w:val="both"/>
      </w:pPr>
      <w:r>
        <w:t>Действующая час</w:t>
      </w:r>
      <w:r>
        <w:t xml:space="preserve">ть 6 статьи 8 Земельного кодекса Кыргызской Республики предусматривает переход земельного участка иностранному лицу </w:t>
      </w:r>
      <w:r>
        <w:lastRenderedPageBreak/>
        <w:t>в срочное (временное) пользование при переходе к нему здания или сооружения. Вместе с тем действующее регулирование не раскрывает порядок пр</w:t>
      </w:r>
      <w:r>
        <w:t>екращения прежнего права частной собственности на землю, возникновения публичной собственности, государственной регистрации взаимосвязанных прав, правовой режим земельной доли в многоквартирном доме и последствия наличия залога или иных обременений.</w:t>
      </w:r>
    </w:p>
    <w:p w14:paraId="4BDD6C4E" w14:textId="77777777" w:rsidR="0000592C" w:rsidRDefault="00333D4A">
      <w:pPr>
        <w:ind w:firstLine="567"/>
        <w:jc w:val="both"/>
      </w:pPr>
      <w:r>
        <w:t>Проект</w:t>
      </w:r>
      <w:r>
        <w:t>ом Закона предлагается комплексно урегулировать указанные вопросы непосредственно в статье 8 Земельного кодекса Кыргызской Республики. Для целей нового механизма используется единый термин «объект недвижимости», охватывающий здание, сооружение, жилое или н</w:t>
      </w:r>
      <w:r>
        <w:t>ежилое помещение, долю в праве собственности на них либо иной объект недвижимости, права на который связаны с правами на земельный участок.</w:t>
      </w:r>
    </w:p>
    <w:p w14:paraId="0890D550" w14:textId="77777777" w:rsidR="0000592C" w:rsidRDefault="00333D4A">
      <w:pPr>
        <w:ind w:firstLine="567"/>
        <w:jc w:val="both"/>
      </w:pPr>
      <w:r>
        <w:t>При добровольном отчуждении объекта недвижимости иностранному лицу собственник земли одновременно совершает самостоя</w:t>
      </w:r>
      <w:r>
        <w:t>тельный акт добровольной безвозмездной передачи земельного участка или земельной доли в государственную либо муниципальную собственность. Земельный участок или земельная доля в черте населенного пункта переходят в муниципальную собственность соответствующе</w:t>
      </w:r>
      <w:r>
        <w:t>го местного сообщества, а вне черты населенного пункта – в государственную собственность.</w:t>
      </w:r>
    </w:p>
    <w:p w14:paraId="375423E6" w14:textId="77777777" w:rsidR="0000592C" w:rsidRDefault="00333D4A">
      <w:pPr>
        <w:ind w:firstLine="567"/>
        <w:jc w:val="both"/>
      </w:pPr>
      <w:r>
        <w:t xml:space="preserve">Акт может быть составлен в письменной или электронной форме как отдельный документ. Возможность электронной формы учитывает развитие электронного нотариата и переход </w:t>
      </w:r>
      <w:r>
        <w:t>регистрационного органа к электронному взаимодействию. Для возникновения публичной собственности не требуются решение государственного органа или органа местного самоуправления, отдельный акт принятия земли, проведение торгов либо заключение дополнительног</w:t>
      </w:r>
      <w:r>
        <w:t>о договора.</w:t>
      </w:r>
    </w:p>
    <w:p w14:paraId="31F1ED1F" w14:textId="77777777" w:rsidR="0000592C" w:rsidRDefault="00333D4A">
      <w:pPr>
        <w:ind w:firstLine="567"/>
        <w:jc w:val="both"/>
      </w:pPr>
      <w:r>
        <w:t>Все правовые последствия оформляются в рамках одного взаимосвязанного регистрационного действия: прекращается право частной собственности отчуждателя на землю, возникает государственная или муниципальная собственность, объект недвижимости перех</w:t>
      </w:r>
      <w:r>
        <w:t>одит иностранному лицу и одновременно возникает его право срочного (временного) пользования земельным участком. Частичная регистрация указанных прав не допускается. Если переход объекта недвижимости не зарегистрирован, акт передачи земли не прекращает прав</w:t>
      </w:r>
      <w:r>
        <w:t>о ее собственника.</w:t>
      </w:r>
    </w:p>
    <w:p w14:paraId="29228B71" w14:textId="77777777" w:rsidR="0000592C" w:rsidRDefault="00333D4A">
      <w:pPr>
        <w:ind w:firstLine="567"/>
        <w:jc w:val="both"/>
      </w:pPr>
      <w:r>
        <w:t>Первоначальный срок пользования земельным участком устанавливается на 20 лет. При сохранении у иностранного лица права собственности на объект недвижимости и отсутствии законных оснований прекращения земельного права оно продлевается сна</w:t>
      </w:r>
      <w:r>
        <w:t>чала еще на 20 лет, а затем в последний раз на 10 лет. Таким образом, общая продолжительность пользования землей не может превышать 50 лет.</w:t>
      </w:r>
    </w:p>
    <w:p w14:paraId="2D4C24FA" w14:textId="77777777" w:rsidR="0000592C" w:rsidRDefault="00333D4A">
      <w:pPr>
        <w:ind w:firstLine="567"/>
        <w:jc w:val="both"/>
      </w:pPr>
      <w:r>
        <w:t>В течение срока пользования государство или соответствующее местное сообщество не вправе отдельно от объекта недвижи</w:t>
      </w:r>
      <w:r>
        <w:t xml:space="preserve">мости отчуждать землю, передавать ее в залог или пользование третьему лицу, производить раздел или выдел, изменять целевое назначение либо совершать иные действия, </w:t>
      </w:r>
      <w:r>
        <w:lastRenderedPageBreak/>
        <w:t xml:space="preserve">препятствующие владению, пользованию или распоряжению объектом недвижимости и использованию </w:t>
      </w:r>
      <w:r>
        <w:t>земли по назначению.</w:t>
      </w:r>
    </w:p>
    <w:p w14:paraId="5D3343C4" w14:textId="77777777" w:rsidR="0000592C" w:rsidRDefault="00333D4A">
      <w:pPr>
        <w:ind w:firstLine="567"/>
        <w:jc w:val="both"/>
      </w:pPr>
      <w:r>
        <w:t>При переходе объекта недвижимости от одного иностранного лица к другому публичная собственность на землю сохраняется, а к новому собственнику переходит право пользования на оставшийся срок. Такой переход не прерывает течение срока и не</w:t>
      </w:r>
      <w:r>
        <w:t xml:space="preserve"> является основанием для его исчисления заново. При переходе объекта к лицу, которое вправе иметь соответствующую землю в частной собственности, специальное право пользования и публичная собственность прекращаются, а у приобретателя возникает право частной</w:t>
      </w:r>
      <w:r>
        <w:t xml:space="preserve"> собственности на землю.</w:t>
      </w:r>
    </w:p>
    <w:p w14:paraId="12BB91D8" w14:textId="77777777" w:rsidR="0000592C" w:rsidRDefault="00333D4A">
      <w:pPr>
        <w:ind w:firstLine="567"/>
        <w:jc w:val="both"/>
      </w:pPr>
      <w:r>
        <w:t xml:space="preserve">Если земельный участок изначально находится в государственной или муниципальной собственности, форма публичной собственности не изменяется, а иностранному собственнику объекта недвижимости предоставляется допускаемое законом право </w:t>
      </w:r>
      <w:r>
        <w:t>срочного (временного) пользования. Если земельный участок находится в частной собственности третьего лица, право собственности этого лица сохраняется, а иностранный собственник объекта недвижимости должен иметь допускаемое законом право пользования земельн</w:t>
      </w:r>
      <w:r>
        <w:t>ым участком; бессрочное (постоянное) право пользования к иностранному лицу не переходит.</w:t>
      </w:r>
    </w:p>
    <w:p w14:paraId="40D6C490" w14:textId="77777777" w:rsidR="0000592C" w:rsidRDefault="00333D4A">
      <w:pPr>
        <w:ind w:firstLine="567"/>
        <w:jc w:val="both"/>
      </w:pPr>
      <w:r>
        <w:t>Отдельно урегулирован режим квартир и нежилых помещений в многоквартирном доме. В государственную или муниципальную собственность передается только соответствующая зем</w:t>
      </w:r>
      <w:r>
        <w:t>ельная доля. Иное общее имущество многоквартирного дома сохраняется в общей собственности владельцев помещений, а публичный собственник земельной доли не получает право голоса на общем собрании.</w:t>
      </w:r>
    </w:p>
    <w:p w14:paraId="0A3FB1E4" w14:textId="77777777" w:rsidR="0000592C" w:rsidRDefault="00333D4A">
      <w:pPr>
        <w:ind w:firstLine="567"/>
        <w:jc w:val="both"/>
      </w:pPr>
      <w:r>
        <w:t xml:space="preserve">Проект Закона обеспечивает защиту залогодержателей. Передача </w:t>
      </w:r>
      <w:r>
        <w:t xml:space="preserve">заложенной земли при добровольной сделке допускается с предварительного письменного согласия каждого залогодержателя. Условия замены обеспечения определяются письменным соглашением залогодержателя, залогодателя и иностранного приобретателя, а прекращение, </w:t>
      </w:r>
      <w:r>
        <w:t>изменение и возникновение залога регистрируются одновременно с остальными взаимосвязанными правами с сохранением первоначальной очередности. Аналогичная защита зарегистрированного залога предусматривается при добровольном приведении ранее зарегистрированны</w:t>
      </w:r>
      <w:r>
        <w:t>х прав иностранных лиц в соответствие со статьей 9 проекта Закона.</w:t>
      </w:r>
    </w:p>
    <w:p w14:paraId="489828AE" w14:textId="77777777" w:rsidR="0000592C" w:rsidRDefault="00333D4A">
      <w:pPr>
        <w:ind w:firstLine="567"/>
        <w:jc w:val="both"/>
      </w:pPr>
      <w:r>
        <w:t>В отношении ранее зарегистрированных прав статья 9 проекта Закона предусматривает проведение в течение двенадцати месяцев инвентаризации объектов недвижимости иностранных лиц, связанных с н</w:t>
      </w:r>
      <w:r>
        <w:t>ими земельных участков и земельных долей, а также обременений. По каждому выявленному случаю проверяются правоустанавливающие документы и основание возникновения права, при этом из общей процедуры исключаются случаи, для которых законодательством уже устан</w:t>
      </w:r>
      <w:r>
        <w:t xml:space="preserve">овлен специальный срок и порядок отчуждения или прекращения права. Затем иностранному лицу направляется официальное уведомление и предоставляется шесть месяцев для </w:t>
      </w:r>
      <w:r>
        <w:lastRenderedPageBreak/>
        <w:t>добровольного оформления безвозмездной передачи земли в государственную или муниципальную со</w:t>
      </w:r>
      <w:r>
        <w:t>бственность.</w:t>
      </w:r>
    </w:p>
    <w:p w14:paraId="105D858A" w14:textId="77777777" w:rsidR="0000592C" w:rsidRDefault="00333D4A">
      <w:pPr>
        <w:ind w:firstLine="567"/>
        <w:jc w:val="both"/>
      </w:pPr>
      <w:r>
        <w:t>При добровольном исполнении уведомления на основании акта иностранного лица одновременно регистрируются прекращение его права частной собственности на землю, возникновение государственной или муниципальной собственности и право срочного (време</w:t>
      </w:r>
      <w:r>
        <w:t>нного) пользования землей. Регистрационный орган не вправе в одностороннем порядке прекратить либо исправить зарегистрированное право: при неисполнении уведомления материалы направляются уполномоченному государственному органу или органу местного самоуправ</w:t>
      </w:r>
      <w:r>
        <w:t>ления, который обращается в суд, а регистрационное переоформление производится только на основании вступившего в законную силу судебного акта.</w:t>
      </w:r>
    </w:p>
    <w:p w14:paraId="6ED8A8F1" w14:textId="77777777" w:rsidR="0000592C" w:rsidRDefault="00333D4A">
      <w:pPr>
        <w:ind w:firstLine="567"/>
        <w:jc w:val="both"/>
        <w:rPr>
          <w:lang w:val="ky-KG"/>
        </w:rPr>
      </w:pPr>
      <w:r>
        <w:t>В целях обеспечения межотраслевой согласованности соответствующие изменения вносятся также в Гражданский и Жилищн</w:t>
      </w:r>
      <w:r>
        <w:t>ый кодексы Кыргызской Республики, законы Кыргызской Республики «О государственной регистрации прав на недвижимое имущество и сделок с ним», «О залоге», «О муниципальной собственности на имущество» и «О приватизации государственной собственности в Кыргызско</w:t>
      </w:r>
      <w:r>
        <w:t>й Республике».</w:t>
      </w:r>
    </w:p>
    <w:p w14:paraId="1313EA29" w14:textId="77777777" w:rsidR="00A87F63" w:rsidRPr="00A87F63" w:rsidRDefault="00A87F63">
      <w:pPr>
        <w:ind w:firstLine="567"/>
        <w:jc w:val="both"/>
        <w:rPr>
          <w:lang w:val="ky-KG"/>
        </w:rPr>
      </w:pPr>
    </w:p>
    <w:p w14:paraId="08D60D08" w14:textId="77777777" w:rsidR="0000592C" w:rsidRDefault="00333D4A">
      <w:pPr>
        <w:ind w:firstLine="567"/>
        <w:jc w:val="both"/>
        <w:rPr>
          <w:b/>
          <w:bCs/>
        </w:rPr>
      </w:pPr>
      <w:r>
        <w:rPr>
          <w:b/>
          <w:bCs/>
        </w:rPr>
        <w:t>3. Прогнозы возможных социальных, экономических, правовых, правозащитных, гендерных, экологических и коррупционных последствий</w:t>
      </w:r>
    </w:p>
    <w:p w14:paraId="16BE998A" w14:textId="77777777" w:rsidR="0000592C" w:rsidRDefault="00333D4A">
      <w:pPr>
        <w:ind w:firstLine="567"/>
        <w:jc w:val="both"/>
      </w:pPr>
      <w:r>
        <w:t>Принятие проекта Закона будет иметь положительные правовые и социальные последствия, поскольку обеспечит реальное</w:t>
      </w:r>
      <w:r>
        <w:t xml:space="preserve"> исполнение конституционного запрета частной собственности иностранных лиц на землю, укрепит правовую определенность и исключит разрыв между правами на объект недвижимости и землю.</w:t>
      </w:r>
    </w:p>
    <w:p w14:paraId="29150E5D" w14:textId="77777777" w:rsidR="0000592C" w:rsidRDefault="00333D4A">
      <w:pPr>
        <w:ind w:firstLine="567"/>
        <w:jc w:val="both"/>
      </w:pPr>
      <w:r>
        <w:t>Для граждан, иностранных приобретателей, кредиторов и регистрационного орга</w:t>
      </w:r>
      <w:r>
        <w:t>на будет установлен единый и понятный порядок действий. Одновременная регистрация всего комплекса прав и обременений снизит вероятность судебных споров, утраты обеспечения и появления противоречивых записей в Едином государственном реестре прав на недвижим</w:t>
      </w:r>
      <w:r>
        <w:t>ое имущество.</w:t>
      </w:r>
    </w:p>
    <w:p w14:paraId="27D4C759" w14:textId="77777777" w:rsidR="0000592C" w:rsidRDefault="00333D4A">
      <w:pPr>
        <w:ind w:firstLine="567"/>
        <w:jc w:val="both"/>
      </w:pPr>
      <w:r>
        <w:t>Антикоррупционный эффект проекта Закона состоит в исключении административного усмотрения при принятии земли в государственную или муниципальную собственность и продлении права пользования: специальные права возникают непосредственно на основ</w:t>
      </w:r>
      <w:r>
        <w:t>ании закона при наличии установленных условий.</w:t>
      </w:r>
    </w:p>
    <w:p w14:paraId="28F078B3" w14:textId="77777777" w:rsidR="0000592C" w:rsidRDefault="00333D4A">
      <w:pPr>
        <w:ind w:firstLine="567"/>
        <w:jc w:val="both"/>
        <w:rPr>
          <w:lang w:val="ky-KG"/>
        </w:rPr>
      </w:pPr>
      <w:r>
        <w:t>Негативных правозащитных, гендерных и экологических последствий принятие проекта Закона не повлечет. Возможные организационные последствия связаны с проведением инвентаризации и технической доработкой регистра</w:t>
      </w:r>
      <w:r>
        <w:t>ционных процедур.</w:t>
      </w:r>
    </w:p>
    <w:p w14:paraId="023FD67D" w14:textId="77777777" w:rsidR="00A87F63" w:rsidRPr="00A87F63" w:rsidRDefault="00A87F63">
      <w:pPr>
        <w:ind w:firstLine="567"/>
        <w:jc w:val="both"/>
        <w:rPr>
          <w:lang w:val="ky-KG"/>
        </w:rPr>
      </w:pPr>
    </w:p>
    <w:p w14:paraId="2C533CED" w14:textId="77777777" w:rsidR="0000592C" w:rsidRDefault="00333D4A">
      <w:pPr>
        <w:ind w:firstLine="567"/>
        <w:jc w:val="both"/>
        <w:rPr>
          <w:b/>
          <w:bCs/>
        </w:rPr>
      </w:pPr>
      <w:r>
        <w:rPr>
          <w:b/>
          <w:bCs/>
        </w:rPr>
        <w:t>4. Анализ соответствия проекта Закона законодательству</w:t>
      </w:r>
    </w:p>
    <w:p w14:paraId="10551808" w14:textId="77777777" w:rsidR="0000592C" w:rsidRDefault="00333D4A">
      <w:pPr>
        <w:ind w:firstLine="567"/>
        <w:jc w:val="both"/>
      </w:pPr>
      <w:r>
        <w:lastRenderedPageBreak/>
        <w:t>Проект Закона соответствует положениям статей 15 и 16 Конституции Кыргызской Республики и согласуется с нормами земельного, гражданского, жилищного, регистрационного и залогового зак</w:t>
      </w:r>
      <w:r>
        <w:t>онодательства, а также законодательства о государственной и муниципальной собственности.</w:t>
      </w:r>
    </w:p>
    <w:p w14:paraId="2B87ACC5" w14:textId="77777777" w:rsidR="0000592C" w:rsidRDefault="00333D4A">
      <w:pPr>
        <w:ind w:firstLine="567"/>
        <w:jc w:val="both"/>
      </w:pPr>
      <w:r>
        <w:t>Проект Закона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 w14:paraId="0EFBCE72" w14:textId="77777777" w:rsidR="0000592C" w:rsidRDefault="00333D4A">
      <w:pPr>
        <w:ind w:firstLine="567"/>
        <w:jc w:val="both"/>
      </w:pPr>
      <w:r>
        <w:t xml:space="preserve">В связи с </w:t>
      </w:r>
      <w:r>
        <w:t>принятием проекта Закона потребуется внесение изменений в следующие подзаконные нормативные правовые акты:</w:t>
      </w:r>
    </w:p>
    <w:p w14:paraId="6D2BACD3" w14:textId="77777777" w:rsidR="0000592C" w:rsidRDefault="00333D4A">
      <w:pPr>
        <w:ind w:firstLine="567"/>
        <w:jc w:val="both"/>
      </w:pPr>
      <w:r>
        <w:t>1) Правила государственной регистрации прав, обременений (ограничений) прав на недвижимое имущество и сделок с ним, утвержденные приказом Государстве</w:t>
      </w:r>
      <w:r>
        <w:t>нного агентства по земельным ресурсам, кадастру, геодезии и картографии при Кабинете Министров Кыргызской Республики от 6 октября 2025 года № 10-1/268;</w:t>
      </w:r>
    </w:p>
    <w:p w14:paraId="3F920A72" w14:textId="77777777" w:rsidR="0000592C" w:rsidRDefault="00333D4A">
      <w:pPr>
        <w:ind w:firstLine="567"/>
        <w:jc w:val="both"/>
      </w:pPr>
      <w:r>
        <w:t>2) Положение о порядке проведения инвентаризации земель Кыргызской Республики, утвержденное приказом Гос</w:t>
      </w:r>
      <w:r>
        <w:t>ударственного агентства по земельным ресурсам, кадастру, геодезии и картографии при Кабинете Министров Кыргызской Республики от 7 июля 2025 года № 10-1/159;</w:t>
      </w:r>
    </w:p>
    <w:p w14:paraId="60A7918D" w14:textId="77777777" w:rsidR="0000592C" w:rsidRDefault="00333D4A">
      <w:pPr>
        <w:ind w:firstLine="567"/>
        <w:jc w:val="both"/>
      </w:pPr>
      <w:r>
        <w:t>3) Положение о порядке предоставления земельных участков, находящихся в государственной собственнос</w:t>
      </w:r>
      <w:r>
        <w:t>ти, утвержденное постановлением Правительства Кыргызской Республики от 9 октября 2019 года № 535;</w:t>
      </w:r>
    </w:p>
    <w:p w14:paraId="1787BBC5" w14:textId="77777777" w:rsidR="0000592C" w:rsidRDefault="00333D4A">
      <w:pPr>
        <w:ind w:firstLine="567"/>
        <w:jc w:val="both"/>
      </w:pPr>
      <w:r>
        <w:t>4) Порядок создания и ведения единого реестра муниципального имущества, утвержденный постановлением Кабинета Министров Кыргызской Республики от 27 января 2025</w:t>
      </w:r>
      <w:r>
        <w:t xml:space="preserve"> года № 42.</w:t>
      </w:r>
    </w:p>
    <w:p w14:paraId="4D3B3D79" w14:textId="77777777" w:rsidR="0000592C" w:rsidRDefault="00333D4A">
      <w:pPr>
        <w:ind w:firstLine="567"/>
        <w:jc w:val="both"/>
        <w:rPr>
          <w:lang w:val="ky-KG"/>
        </w:rPr>
      </w:pPr>
      <w:r>
        <w:t>Указанные изменения должны урегулировать совершение одного взаимосвязанного регистрационного действия, проведение инвентаризации ранее зарегистрированных прав, порядок и форму уведомления иностранных лиц, регистрацию прав на основании акта добр</w:t>
      </w:r>
      <w:r>
        <w:t>овольной безвозмездной передачи либо вступившего в законную силу судебного акта, учет происхождения государственной или муниципальной собственности, сроков права срочного (временного) пользования и сохраняемых обременений, а также отражение поступивших зем</w:t>
      </w:r>
      <w:r>
        <w:t>ельных участков и земельных долей в соответствующих государственных и муниципальных реестрах. Форма уведомления, порядок его направления и вручения утверждаются уполномоченным государственным органом в сфере государственной регистрации прав на недвижимое и</w:t>
      </w:r>
      <w:r>
        <w:t>мущество. Кабинету Министров Кыргызской Республики также необходимо обеспечить приведение в соответствие ведомственных регламентов, форм регистрационных документов и функциональных возможностей Единого государственного реестра прав на недвижимое имущество.</w:t>
      </w:r>
    </w:p>
    <w:p w14:paraId="2EA9168A" w14:textId="77777777" w:rsidR="00A87F63" w:rsidRPr="00A87F63" w:rsidRDefault="00A87F63">
      <w:pPr>
        <w:ind w:firstLine="567"/>
        <w:jc w:val="both"/>
        <w:rPr>
          <w:lang w:val="ky-KG"/>
        </w:rPr>
      </w:pPr>
    </w:p>
    <w:p w14:paraId="74B21AAE" w14:textId="77777777" w:rsidR="0000592C" w:rsidRDefault="00333D4A">
      <w:pPr>
        <w:ind w:firstLine="567"/>
        <w:jc w:val="both"/>
        <w:rPr>
          <w:b/>
          <w:bCs/>
        </w:rPr>
      </w:pPr>
      <w:r>
        <w:rPr>
          <w:b/>
          <w:bCs/>
        </w:rPr>
        <w:t>5. Информация о результатах общественного обсуждения</w:t>
      </w:r>
    </w:p>
    <w:p w14:paraId="6FB6693D" w14:textId="77777777" w:rsidR="0000592C" w:rsidRDefault="00333D4A">
      <w:pPr>
        <w:ind w:firstLine="567"/>
        <w:jc w:val="both"/>
        <w:rPr>
          <w:lang w:val="ky-KG"/>
        </w:rPr>
      </w:pPr>
      <w:r>
        <w:t xml:space="preserve">В соответствии со статьей 22 Закона Кыргызской Республики «О нормативных правовых актах Кыргызской Республики» в целях проведения </w:t>
      </w:r>
      <w:r>
        <w:lastRenderedPageBreak/>
        <w:t>общественного обсуждения проект Закона размещен на официальном сайте Жо</w:t>
      </w:r>
      <w:r>
        <w:t>горку Кенеша Кыргызской Республики.</w:t>
      </w:r>
    </w:p>
    <w:p w14:paraId="4E0C4570" w14:textId="77777777" w:rsidR="00A87F63" w:rsidRPr="00A87F63" w:rsidRDefault="00A87F63">
      <w:pPr>
        <w:ind w:firstLine="567"/>
        <w:jc w:val="both"/>
        <w:rPr>
          <w:lang w:val="ky-KG"/>
        </w:rPr>
      </w:pPr>
    </w:p>
    <w:p w14:paraId="43F035E2" w14:textId="77777777" w:rsidR="0000592C" w:rsidRDefault="00333D4A">
      <w:pPr>
        <w:ind w:firstLine="567"/>
        <w:jc w:val="both"/>
        <w:rPr>
          <w:b/>
          <w:bCs/>
        </w:rPr>
      </w:pPr>
      <w:r>
        <w:rPr>
          <w:b/>
          <w:bCs/>
        </w:rPr>
        <w:t>6. Информация о необходимости финансирования</w:t>
      </w:r>
    </w:p>
    <w:p w14:paraId="714FE827" w14:textId="77777777" w:rsidR="0000592C" w:rsidRDefault="00333D4A">
      <w:pPr>
        <w:ind w:firstLine="567"/>
        <w:jc w:val="both"/>
        <w:rPr>
          <w:lang w:val="ky-KG"/>
        </w:rPr>
      </w:pPr>
      <w:r>
        <w:t xml:space="preserve">Принятие проекта Закона не потребует выделения дополнительных средств из республиканского бюджета. Инвентаризация зарегистрированных прав, внесение изменений в </w:t>
      </w:r>
      <w:r>
        <w:t xml:space="preserve">регистрационные записи, направление уведомлений, обращение уполномоченных государственных органов и органов </w:t>
      </w:r>
      <w:proofErr w:type="gramStart"/>
      <w:r>
        <w:t>местного самоуправления в суд</w:t>
      </w:r>
      <w:proofErr w:type="gramEnd"/>
      <w:r>
        <w:t xml:space="preserve"> и доработка регистрационных процедур будут осуществляться в пределах средств, предусмотренных на деятельность соответс</w:t>
      </w:r>
      <w:r>
        <w:t>твующих государственных органов и развитие действующих информационных систем.</w:t>
      </w:r>
    </w:p>
    <w:p w14:paraId="2B398297" w14:textId="77777777" w:rsidR="00A87F63" w:rsidRPr="00A87F63" w:rsidRDefault="00A87F63">
      <w:pPr>
        <w:ind w:firstLine="567"/>
        <w:jc w:val="both"/>
        <w:rPr>
          <w:lang w:val="ky-KG"/>
        </w:rPr>
      </w:pPr>
    </w:p>
    <w:p w14:paraId="218A2432" w14:textId="77777777" w:rsidR="0000592C" w:rsidRDefault="00333D4A">
      <w:pPr>
        <w:ind w:firstLine="567"/>
        <w:jc w:val="both"/>
        <w:rPr>
          <w:b/>
          <w:bCs/>
        </w:rPr>
      </w:pPr>
      <w:r>
        <w:rPr>
          <w:b/>
          <w:bCs/>
        </w:rPr>
        <w:t>7. Информация об анализе регулятивного воздействия</w:t>
      </w:r>
    </w:p>
    <w:p w14:paraId="4B9B47BD" w14:textId="77777777" w:rsidR="0000592C" w:rsidRDefault="00333D4A">
      <w:pPr>
        <w:ind w:firstLine="567"/>
        <w:jc w:val="both"/>
      </w:pPr>
      <w:r>
        <w:t>Проведение анализа регулятивного воздействия не требуется, поскольку проект Закона разработан во исполнение прямого предписани</w:t>
      </w:r>
      <w:r>
        <w:t>я части 3 статьи 16 Конституции Кыргызской Республики, определяет земельно-правовые последствия конституционного запрета и не направлен на самостоятельное регулирование предпринимательской деятельности.</w:t>
      </w:r>
    </w:p>
    <w:p w14:paraId="1F1BF2A2" w14:textId="77777777" w:rsidR="0000592C" w:rsidRDefault="0000592C">
      <w:pPr>
        <w:ind w:firstLine="708"/>
        <w:jc w:val="both"/>
      </w:pPr>
    </w:p>
    <w:p w14:paraId="0E37E395" w14:textId="77777777" w:rsidR="0000592C" w:rsidRDefault="0000592C">
      <w:pPr>
        <w:ind w:firstLine="708"/>
        <w:jc w:val="both"/>
      </w:pPr>
    </w:p>
    <w:p w14:paraId="11227D7C" w14:textId="77E001DD" w:rsidR="0000592C" w:rsidRPr="009B37EA" w:rsidRDefault="00333D4A">
      <w:pPr>
        <w:ind w:firstLine="708"/>
        <w:jc w:val="both"/>
        <w:rPr>
          <w:b/>
          <w:bCs/>
          <w:lang w:val="ky-KG"/>
        </w:rPr>
      </w:pPr>
      <w:r>
        <w:rPr>
          <w:b/>
          <w:bCs/>
        </w:rPr>
        <w:t>Депутат</w:t>
      </w:r>
      <w:r w:rsidR="009B37EA">
        <w:rPr>
          <w:b/>
          <w:bCs/>
          <w:lang w:val="ky-KG"/>
        </w:rPr>
        <w:t>ы</w:t>
      </w:r>
    </w:p>
    <w:p w14:paraId="7334B3EB" w14:textId="77777777" w:rsidR="0000592C" w:rsidRDefault="00333D4A">
      <w:pPr>
        <w:ind w:firstLine="708"/>
        <w:jc w:val="both"/>
        <w:rPr>
          <w:b/>
          <w:bCs/>
        </w:rPr>
      </w:pPr>
      <w:r>
        <w:rPr>
          <w:b/>
          <w:bCs/>
        </w:rPr>
        <w:t>Жогорку Кенеша</w:t>
      </w:r>
    </w:p>
    <w:p w14:paraId="47E72F37" w14:textId="77777777" w:rsidR="0000592C" w:rsidRDefault="00333D4A">
      <w:pPr>
        <w:ind w:firstLine="708"/>
        <w:jc w:val="both"/>
        <w:rPr>
          <w:b/>
          <w:bCs/>
          <w:lang w:val="ky-KG"/>
        </w:rPr>
      </w:pPr>
      <w:r>
        <w:rPr>
          <w:b/>
          <w:bCs/>
        </w:rPr>
        <w:t>Кыргызской Республики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r>
        <w:rPr>
          <w:b/>
          <w:bCs/>
        </w:rPr>
        <w:t>Д</w:t>
      </w:r>
      <w:r>
        <w:rPr>
          <w:b/>
          <w:bCs/>
        </w:rPr>
        <w:t>астан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Бекешев</w:t>
      </w:r>
      <w:proofErr w:type="spellEnd"/>
    </w:p>
    <w:p w14:paraId="2D418053" w14:textId="77777777" w:rsidR="009B37EA" w:rsidRDefault="009B37EA" w:rsidP="009B37EA">
      <w:pPr>
        <w:ind w:left="6372" w:firstLine="708"/>
        <w:jc w:val="both"/>
        <w:rPr>
          <w:b/>
          <w:bCs/>
          <w:lang w:val="ky-KG"/>
        </w:rPr>
      </w:pPr>
    </w:p>
    <w:p w14:paraId="123CF8CC" w14:textId="182DB9E7" w:rsidR="009B37EA" w:rsidRPr="009B37EA" w:rsidRDefault="009B37EA" w:rsidP="009B37EA">
      <w:pPr>
        <w:ind w:left="6372" w:firstLine="708"/>
        <w:jc w:val="both"/>
        <w:rPr>
          <w:b/>
          <w:bCs/>
          <w:lang w:val="ky-KG"/>
        </w:rPr>
      </w:pPr>
      <w:r w:rsidRPr="009B37EA">
        <w:rPr>
          <w:b/>
          <w:bCs/>
          <w:lang w:val="ky-KG"/>
        </w:rPr>
        <w:t>У.З. Ормонов</w:t>
      </w:r>
    </w:p>
    <w:sectPr w:rsidR="009B37EA" w:rsidRPr="009B37EA">
      <w:pgSz w:w="11906" w:h="16838"/>
      <w:pgMar w:top="1133" w:right="850" w:bottom="1133" w:left="1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556D62"/>
    <w:multiLevelType w:val="hybridMultilevel"/>
    <w:tmpl w:val="1C043BEA"/>
    <w:lvl w:ilvl="0" w:tplc="E20C85F0">
      <w:start w:val="1"/>
      <w:numFmt w:val="bullet"/>
      <w:lvlText w:val="●"/>
      <w:lvlJc w:val="left"/>
      <w:pPr>
        <w:ind w:left="720" w:hanging="360"/>
      </w:pPr>
    </w:lvl>
    <w:lvl w:ilvl="1" w:tplc="E72E9306">
      <w:start w:val="1"/>
      <w:numFmt w:val="bullet"/>
      <w:lvlText w:val="○"/>
      <w:lvlJc w:val="left"/>
      <w:pPr>
        <w:ind w:left="1440" w:hanging="360"/>
      </w:pPr>
    </w:lvl>
    <w:lvl w:ilvl="2" w:tplc="CDEEA1EA">
      <w:start w:val="1"/>
      <w:numFmt w:val="bullet"/>
      <w:lvlText w:val="■"/>
      <w:lvlJc w:val="left"/>
      <w:pPr>
        <w:ind w:left="2160" w:hanging="360"/>
      </w:pPr>
    </w:lvl>
    <w:lvl w:ilvl="3" w:tplc="3EDA9044">
      <w:start w:val="1"/>
      <w:numFmt w:val="bullet"/>
      <w:lvlText w:val="●"/>
      <w:lvlJc w:val="left"/>
      <w:pPr>
        <w:ind w:left="2880" w:hanging="360"/>
      </w:pPr>
    </w:lvl>
    <w:lvl w:ilvl="4" w:tplc="F6608BAC">
      <w:start w:val="1"/>
      <w:numFmt w:val="bullet"/>
      <w:lvlText w:val="○"/>
      <w:lvlJc w:val="left"/>
      <w:pPr>
        <w:ind w:left="3600" w:hanging="360"/>
      </w:pPr>
    </w:lvl>
    <w:lvl w:ilvl="5" w:tplc="BC545EAA">
      <w:start w:val="1"/>
      <w:numFmt w:val="bullet"/>
      <w:lvlText w:val="■"/>
      <w:lvlJc w:val="left"/>
      <w:pPr>
        <w:ind w:left="4320" w:hanging="360"/>
      </w:pPr>
    </w:lvl>
    <w:lvl w:ilvl="6" w:tplc="32FC3FF4">
      <w:start w:val="1"/>
      <w:numFmt w:val="bullet"/>
      <w:lvlText w:val="●"/>
      <w:lvlJc w:val="left"/>
      <w:pPr>
        <w:ind w:left="5040" w:hanging="360"/>
      </w:pPr>
    </w:lvl>
    <w:lvl w:ilvl="7" w:tplc="C5806EFC">
      <w:start w:val="1"/>
      <w:numFmt w:val="bullet"/>
      <w:lvlText w:val="●"/>
      <w:lvlJc w:val="left"/>
      <w:pPr>
        <w:ind w:left="5760" w:hanging="360"/>
      </w:pPr>
    </w:lvl>
    <w:lvl w:ilvl="8" w:tplc="5CA6CED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822"/>
    <w:rsid w:val="0000592C"/>
    <w:rsid w:val="000F3050"/>
    <w:rsid w:val="00120F47"/>
    <w:rsid w:val="001C0CD9"/>
    <w:rsid w:val="001D34D9"/>
    <w:rsid w:val="002E301B"/>
    <w:rsid w:val="00333D4A"/>
    <w:rsid w:val="004B5BB4"/>
    <w:rsid w:val="004D57F9"/>
    <w:rsid w:val="0080395D"/>
    <w:rsid w:val="0099561A"/>
    <w:rsid w:val="009B37EA"/>
    <w:rsid w:val="009D2B12"/>
    <w:rsid w:val="00A87F63"/>
    <w:rsid w:val="00BA3822"/>
    <w:rsid w:val="00D151BA"/>
    <w:rsid w:val="00D77971"/>
    <w:rsid w:val="00D935D5"/>
    <w:rsid w:val="00E469EF"/>
    <w:rsid w:val="00F5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7B378"/>
  <w15:docId w15:val="{58D2DDE9-D989-45C0-817F-B8AEDB08B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2140</Words>
  <Characters>12202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RePack by Diakov</cp:lastModifiedBy>
  <cp:revision>2</cp:revision>
  <cp:lastPrinted>2026-08-24T10:32:00Z</cp:lastPrinted>
  <dcterms:created xsi:type="dcterms:W3CDTF">2026-09-10T03:23:00Z</dcterms:created>
  <dcterms:modified xsi:type="dcterms:W3CDTF">2026-09-10T03:23:00Z</dcterms:modified>
</cp:coreProperties>
</file>