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44D3E" w14:textId="77777777" w:rsidR="00533696" w:rsidRDefault="00533696" w:rsidP="005336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  <w:r w:rsidRPr="00510545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  <w:t>СПРАВКА-ОБОСНОВАНИЕ</w:t>
      </w:r>
    </w:p>
    <w:p w14:paraId="19541559" w14:textId="77777777" w:rsidR="00533696" w:rsidRPr="00510545" w:rsidRDefault="00533696" w:rsidP="005336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G"/>
        </w:rPr>
      </w:pPr>
    </w:p>
    <w:p w14:paraId="49C3B84B" w14:textId="77777777" w:rsidR="00533696" w:rsidRPr="00FE4529" w:rsidRDefault="00533696" w:rsidP="005336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KG"/>
        </w:rPr>
      </w:pPr>
      <w:r w:rsidRPr="0051054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KG"/>
        </w:rPr>
        <w:t>к проекту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аудиторской деятельности»)»</w:t>
      </w:r>
    </w:p>
    <w:p w14:paraId="74820197" w14:textId="77777777" w:rsidR="00533696" w:rsidRDefault="00533696" w:rsidP="00533696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KG"/>
        </w:rPr>
      </w:pPr>
    </w:p>
    <w:p w14:paraId="3A83F0B9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KG"/>
        </w:rPr>
        <w:t xml:space="preserve">1. Цель и задачи </w:t>
      </w:r>
    </w:p>
    <w:p w14:paraId="72B6AE37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Проект Закона Кыргызской Республики разработан в целях совершенствования правового регулирования аудиторской деятельности, повышения достоверности финансовой отчетности, усиления защиты публичных интересов, инвесторов, кредиторов и государства, а также предупреждения умышленных нарушений в сфере независимого аудита.</w:t>
      </w:r>
    </w:p>
    <w:p w14:paraId="654658FB" w14:textId="77777777" w:rsidR="00533696" w:rsidRPr="00FE4529" w:rsidRDefault="00533696" w:rsidP="005336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Законопроект направлен на устранение существующих пробелов в законодательстве Кыргызской Республики, связанных с отсутствием специальной уголовной ответственности за умышленную выдачу заведомо ложного аудиторского заключения, а также механизмов государственного учета аудиторов, привлеченных к юридической ответственности за нарушения законодательства об аудиторской деятельности.</w:t>
      </w:r>
    </w:p>
    <w:p w14:paraId="56D08FB1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Основными задачами законопроекта являются:</w:t>
      </w:r>
    </w:p>
    <w:p w14:paraId="1A255278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установление уголовной ответственности за умышленную выдачу заведомо ложного аудиторского заключения;</w:t>
      </w:r>
    </w:p>
    <w:p w14:paraId="24D97EEA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обеспечение независимости аудиторской деятельности путем установления ответственности за незаконное воздействие на аудитора;</w:t>
      </w:r>
    </w:p>
    <w:p w14:paraId="46E6AF20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повышение прозрачности аудиторской деятельности посредством создания Единого государственного реестра аудиторов, привлеченных к ответственности;</w:t>
      </w:r>
    </w:p>
    <w:p w14:paraId="1AD9297B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укрепление доверия к институту независимого аудита и финансовой отчетности;</w:t>
      </w:r>
    </w:p>
    <w:p w14:paraId="181918C5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совершенствование механизмов государственного регулирования и контроля в сфере аудиторской деятельности.</w:t>
      </w:r>
    </w:p>
    <w:p w14:paraId="15D8032D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ru-KG"/>
        </w:rPr>
      </w:pPr>
      <w:r w:rsidRPr="00FE452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KG"/>
        </w:rPr>
        <w:t>2. О</w:t>
      </w:r>
      <w:proofErr w:type="spellStart"/>
      <w:r w:rsidRPr="00FE452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ru-KG"/>
        </w:rPr>
        <w:t>писательная</w:t>
      </w:r>
      <w:proofErr w:type="spellEnd"/>
      <w:r w:rsidRPr="00FE452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ru-KG"/>
        </w:rPr>
        <w:t xml:space="preserve"> часть</w:t>
      </w:r>
    </w:p>
    <w:p w14:paraId="1AFEA560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Независимый аудит является одним из ключевых элементов обеспечения прозрачности финансовой деятельности хозяйствующих субъектов и защиты интересов государства, инвесторов, кредиторов и иных пользователей финансовой информации.</w:t>
      </w:r>
    </w:p>
    <w:p w14:paraId="361B070D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Аудиторское заключение используется при принятии экономически значимых решений, включая инвестирование, кредитование, участие в государственных закупках, налогообложение, корпоративное управление и иные правоотношения.</w:t>
      </w:r>
    </w:p>
    <w:p w14:paraId="45EA59E2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Вместе с тем действующее законодательство Кыргызской Республики не содержит специального состава преступления, предусматривающего уголовную ответственность за умышленную выдачу заведомо ложного аудиторского заключения.</w:t>
      </w:r>
    </w:p>
    <w:p w14:paraId="4A871CFA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lastRenderedPageBreak/>
        <w:t>Отсутствие специального правового регулирования не позволяет в полной мере учитывать особенности правового статуса аудитора как независимого профессионального участника финансового рынка и не обеспечивает необходимого уровня защиты публичных интересов.</w:t>
      </w:r>
    </w:p>
    <w:p w14:paraId="3C6F6F8C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Практика показывает, что недостоверные аудиторские заключения могут способствовать:</w:t>
      </w:r>
    </w:p>
    <w:p w14:paraId="1A1727B3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сокрытию существенных нарушений законодательства;</w:t>
      </w:r>
    </w:p>
    <w:p w14:paraId="055ACFB4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представлению недостоверной финансовой отчетности;</w:t>
      </w:r>
    </w:p>
    <w:p w14:paraId="07DEDF6C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причинению имущественного ущерба инвесторам и кредиторам;</w:t>
      </w:r>
    </w:p>
    <w:p w14:paraId="0C2DDA1A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уклонению от исполнения обязательств;</w:t>
      </w:r>
    </w:p>
    <w:p w14:paraId="5614BCD5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- </w:t>
      </w: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совершению иных экономических правонарушений.</w:t>
      </w:r>
    </w:p>
    <w:p w14:paraId="749D29B7" w14:textId="77777777" w:rsidR="00533696" w:rsidRPr="00FE4529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Кроме того, действующее законодательство не предусматривает специальной ответственности за незаконное воздействие на аудитора с целью изменения результатов проверки либо сокрытия выявленных нарушений.</w:t>
      </w:r>
    </w:p>
    <w:p w14:paraId="4C5658BA" w14:textId="77777777" w:rsidR="00533696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</w:pPr>
      <w:r w:rsidRPr="00FE4529">
        <w:rPr>
          <w:rFonts w:ascii="Times New Roman" w:eastAsia="Times New Roman" w:hAnsi="Times New Roman" w:cs="Times New Roman"/>
          <w:color w:val="0D0D0D"/>
          <w:sz w:val="28"/>
          <w:szCs w:val="28"/>
          <w:lang w:eastAsia="ru-KG"/>
        </w:rPr>
        <w:t>Отсутствует также единый государственный механизм учета аудиторов, привлеченных к дисциплинарной, административной и уголовной ответственности, что снижает уровень прозрачности рынка аудиторских услуг и затрудняет оценку деловой репутации аудиторов.</w:t>
      </w:r>
    </w:p>
    <w:p w14:paraId="2796AC2B" w14:textId="77777777" w:rsidR="00533696" w:rsidRPr="004147C4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В этой связи</w:t>
      </w:r>
      <w:r w:rsidRPr="004147C4">
        <w:t xml:space="preserve"> 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проектом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 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Закон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а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 предлагается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 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дополнить Уголовный кодекс Кыргызской Республики стать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ями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 250-1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 и 250-2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, устанавливающей уголовную ответственность за умышленную выдачу заведомо ложного аудиторского заключения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 и 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предусматривающей ответственность за воспрепятствование независимой аудиторской деятельности путем принуждения аудитора к изменению результатов аудита либо сокрытию выявленных нарушений;</w:t>
      </w:r>
    </w:p>
    <w:p w14:paraId="5A57A3DE" w14:textId="77777777" w:rsidR="00533696" w:rsidRPr="004147C4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 xml:space="preserve">Также предлагается </w:t>
      </w: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дополнить Закон Кыргызской Республики «Об аудиторской деятельности» статьей 26-1, предусматривающей создание Единого государственного реестра аудиторов, привлеченных к дисциплинарной, административной и уголовной ответственности.</w:t>
      </w:r>
    </w:p>
    <w:p w14:paraId="6F3668F7" w14:textId="77777777" w:rsidR="00533696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</w:pPr>
      <w:r w:rsidRPr="004147C4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  <w:t>Создание реестра позволит обеспечить открытость сведений о примененных мерах ответственности, повысить прозрачность профессиональной деятельности аудиторов и укрепить доверие к аудиторской профессии.</w:t>
      </w:r>
    </w:p>
    <w:p w14:paraId="1565CC76" w14:textId="77777777" w:rsidR="00533696" w:rsidRPr="004147C4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7D6180BD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sz w:val="28"/>
          <w:szCs w:val="28"/>
        </w:rPr>
      </w:pP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t>Принятие проекта Закона не повлечет негативных социальных, экономических, правовых, правозащитных, гендерных, экологических или коррупционных последствий</w:t>
      </w: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будет способствовать повышению достоверности финансовой отчетности; укреплению доверия инвесторов к финансовому рынку Кыргызской Республики; снижению рисков финансовых злоупотреблений; повышению качества аудиторских услуг; защите имущественных интересов государства, инвесторов, кредиторов и иных пользователей финансовой информации; развитию добросовестной конкуренции на рынке аудиторских услуг.</w:t>
      </w:r>
      <w:r w:rsidRPr="00303278">
        <w:rPr>
          <w:sz w:val="28"/>
          <w:szCs w:val="28"/>
        </w:rPr>
        <w:t xml:space="preserve"> </w:t>
      </w:r>
    </w:p>
    <w:p w14:paraId="2094C381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sz w:val="28"/>
          <w:szCs w:val="28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Реализация положений проекта Закона будет способствовать укреплению доверия к институту независимого аудита, совершенствованию системы государственного регулирования аудиторской деятельности и повышению инвестиционной привлекательности Кыргызской Республики.</w:t>
      </w:r>
      <w:r w:rsidRPr="00303278">
        <w:rPr>
          <w:sz w:val="28"/>
          <w:szCs w:val="28"/>
        </w:rPr>
        <w:t xml:space="preserve"> </w:t>
      </w:r>
    </w:p>
    <w:p w14:paraId="061CF49F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Принятие проекта Закона позволит:</w:t>
      </w:r>
    </w:p>
    <w:p w14:paraId="1FE1398D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устранить пробелы в уголовном законодательстве;</w:t>
      </w:r>
    </w:p>
    <w:p w14:paraId="1E699C22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обеспечить дополнительную защиту публичных интересов в сфере финансовой отчетности;</w:t>
      </w:r>
    </w:p>
    <w:p w14:paraId="549789E2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повысить ответственность аудиторов за умышленные противоправные действия;</w:t>
      </w:r>
    </w:p>
    <w:p w14:paraId="54919285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создать эффективный механизм предупреждения незаконного воздействия на аудиторов;</w:t>
      </w:r>
    </w:p>
    <w:p w14:paraId="6FAED5F9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повысить уровень прозрачности аудиторской деятельности посредством формирования Единого государственного реестра аудиторов, привлеченных к ответственности.</w:t>
      </w:r>
    </w:p>
    <w:p w14:paraId="2153B39C" w14:textId="77777777" w:rsidR="00533696" w:rsidRPr="004147C4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4. Информация о результатах общественного обсуждения</w:t>
      </w:r>
    </w:p>
    <w:p w14:paraId="231E2EC8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ky-KG"/>
        </w:rPr>
      </w:pPr>
      <w:r w:rsidRPr="00D0292A">
        <w:rPr>
          <w:rFonts w:ascii="Times New Roman" w:eastAsia="Calibri" w:hAnsi="Times New Roman" w:cs="Times New Roman"/>
          <w:i/>
          <w:iCs/>
          <w:sz w:val="28"/>
          <w:szCs w:val="28"/>
          <w:highlight w:val="yellow"/>
          <w:lang w:val="ky-KG"/>
        </w:rPr>
        <w:t>(п</w:t>
      </w:r>
      <w:r w:rsidRPr="004147C4">
        <w:rPr>
          <w:rFonts w:ascii="Times New Roman" w:eastAsia="Calibri" w:hAnsi="Times New Roman" w:cs="Times New Roman"/>
          <w:i/>
          <w:iCs/>
          <w:sz w:val="28"/>
          <w:szCs w:val="28"/>
          <w:highlight w:val="yellow"/>
          <w:lang w:val="ky-KG"/>
        </w:rPr>
        <w:t xml:space="preserve">о результатам общественного обсуждения </w:t>
      </w:r>
      <w:r w:rsidRPr="00D0292A">
        <w:rPr>
          <w:rFonts w:ascii="Times New Roman" w:eastAsia="Calibri" w:hAnsi="Times New Roman" w:cs="Times New Roman"/>
          <w:i/>
          <w:iCs/>
          <w:sz w:val="28"/>
          <w:szCs w:val="28"/>
          <w:highlight w:val="yellow"/>
          <w:lang w:val="ky-KG"/>
        </w:rPr>
        <w:t>этот пункт дополнится с учетом поступивщих замечаний и предложений)</w:t>
      </w:r>
    </w:p>
    <w:p w14:paraId="57F57098" w14:textId="77777777" w:rsidR="00533696" w:rsidRPr="004147C4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5. Анализ соответствия проектов законодательству</w:t>
      </w:r>
    </w:p>
    <w:p w14:paraId="7DED4B0F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sz w:val="28"/>
          <w:szCs w:val="28"/>
        </w:rPr>
      </w:pP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t>Проект Закона не противоречит действующим нормативным правовым актам Кыргызской Республики, а также международным договорам, вступившим в силу для Кыргызской Республики в установленном порядке.</w:t>
      </w:r>
      <w:r w:rsidRPr="00303278">
        <w:rPr>
          <w:sz w:val="28"/>
          <w:szCs w:val="28"/>
        </w:rPr>
        <w:t xml:space="preserve"> </w:t>
      </w:r>
    </w:p>
    <w:p w14:paraId="13658878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Предлагаемые изменения учитывают общепризнанные международные подходы к регулированию аудиторской деятельности и соответствуют принципам:</w:t>
      </w:r>
    </w:p>
    <w:p w14:paraId="39312D8C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Международных стандартов аудита (ISA);</w:t>
      </w:r>
    </w:p>
    <w:p w14:paraId="2EAD386A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Международных стандартов управления качеством (ISQM);</w:t>
      </w:r>
    </w:p>
    <w:p w14:paraId="465A0B35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- Международного кодекса этики профессиональных бухгалтеров (IESBA Code).</w:t>
      </w:r>
    </w:p>
    <w:p w14:paraId="076CBBC9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Введение уголовной ответственности за умышленную выдачу ложного аудиторского заключения соответствует практике ряда зарубежных государств, в которых законодательством предусмотрены меры ответственности аудиторов за умышленное искажение результатов аудита.</w:t>
      </w:r>
    </w:p>
    <w:p w14:paraId="716CC517" w14:textId="77777777" w:rsidR="00533696" w:rsidRPr="004147C4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6.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41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Информация о необходимости финансирования</w:t>
      </w:r>
    </w:p>
    <w:p w14:paraId="74D1F099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t>Принятие проекта Закона</w:t>
      </w:r>
      <w:r w:rsidRPr="00303278">
        <w:rPr>
          <w:sz w:val="28"/>
          <w:szCs w:val="28"/>
        </w:rPr>
        <w:t xml:space="preserve"> </w:t>
      </w: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не потребует дополнительных расходов из республиканского бюджета, за исключением организационных мероприятий по созданию и ведению Единого государственного реестра аудиторов, привлеченных к ответственности.</w:t>
      </w:r>
    </w:p>
    <w:p w14:paraId="3508177E" w14:textId="77777777" w:rsidR="00533696" w:rsidRPr="00303278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03278">
        <w:rPr>
          <w:rFonts w:ascii="Times New Roman" w:eastAsia="Calibri" w:hAnsi="Times New Roman" w:cs="Times New Roman"/>
          <w:sz w:val="28"/>
          <w:szCs w:val="28"/>
          <w:lang w:val="ru-RU"/>
        </w:rPr>
        <w:t>Указанные мероприятия могут быть реализованы уполномоченным государственным органом в пределах средств, предусмотренных на его текущее содержание, либо с использованием действующих государственных информационных систем.</w:t>
      </w: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127A04A2" w14:textId="77777777" w:rsidR="00533696" w:rsidRPr="004147C4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7. Информация об анализе регулятивного воздействия</w:t>
      </w:r>
    </w:p>
    <w:p w14:paraId="6E1075BE" w14:textId="77777777" w:rsidR="00533696" w:rsidRPr="004147C4" w:rsidRDefault="00533696" w:rsidP="005336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Проект Закона не требует проведения Анализа регулятивного воздействия н в соответствии с Методикой проведения анализа регулятивного </w:t>
      </w: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воздействия нормативных правовых актов на деятельность субъектов предпринимательства, утвержденной постановлением Кабинета Министров Кыргызской Республики от 10 августа 2022 года </w:t>
      </w:r>
      <w:r w:rsidRPr="004147C4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      </w:t>
      </w:r>
      <w:r w:rsidRPr="004147C4">
        <w:rPr>
          <w:rFonts w:ascii="Times New Roman" w:eastAsia="Calibri" w:hAnsi="Times New Roman" w:cs="Times New Roman"/>
          <w:sz w:val="28"/>
          <w:szCs w:val="28"/>
          <w:lang w:val="ru-RU"/>
        </w:rPr>
        <w:t>№ 444. Так как, не затрагивает интересы предпринимательства и бизнеса.</w:t>
      </w:r>
    </w:p>
    <w:p w14:paraId="0881F163" w14:textId="77777777" w:rsidR="00533696" w:rsidRPr="004147C4" w:rsidRDefault="00533696" w:rsidP="005336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C162413" w14:textId="77777777" w:rsidR="00533696" w:rsidRPr="004147C4" w:rsidRDefault="00533696" w:rsidP="005336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872E72F" w14:textId="77777777" w:rsidR="00533696" w:rsidRPr="004147C4" w:rsidRDefault="00533696" w:rsidP="0053369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</w:pPr>
      <w:r w:rsidRPr="004147C4"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 xml:space="preserve">Депутат Жогорку Кенеша </w:t>
      </w:r>
    </w:p>
    <w:p w14:paraId="6B1BE0B2" w14:textId="77777777" w:rsidR="00533696" w:rsidRPr="004147C4" w:rsidRDefault="00533696" w:rsidP="0053369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</w:pPr>
      <w:r w:rsidRPr="004147C4"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>Кыргызской Республики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ab/>
        <w:t>Б.А. Ибрагимов</w:t>
      </w:r>
    </w:p>
    <w:p w14:paraId="2787F8CA" w14:textId="77777777" w:rsidR="00533696" w:rsidRPr="004147C4" w:rsidRDefault="00533696" w:rsidP="005336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KG"/>
        </w:rPr>
      </w:pPr>
    </w:p>
    <w:p w14:paraId="2660150E" w14:textId="77777777" w:rsidR="00533696" w:rsidRPr="00F02DF2" w:rsidRDefault="00533696" w:rsidP="00533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8CCDDC" w14:textId="77777777" w:rsidR="003022A1" w:rsidRPr="003022A1" w:rsidRDefault="003022A1" w:rsidP="00533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sectPr w:rsidR="003022A1" w:rsidRPr="00302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C5"/>
    <w:rsid w:val="00033513"/>
    <w:rsid w:val="000618D5"/>
    <w:rsid w:val="000E1D2D"/>
    <w:rsid w:val="002C3709"/>
    <w:rsid w:val="003022A1"/>
    <w:rsid w:val="00416752"/>
    <w:rsid w:val="004C05C5"/>
    <w:rsid w:val="004E42B1"/>
    <w:rsid w:val="00533696"/>
    <w:rsid w:val="008974FB"/>
    <w:rsid w:val="00905CDA"/>
    <w:rsid w:val="00923DC5"/>
    <w:rsid w:val="00941A13"/>
    <w:rsid w:val="00943032"/>
    <w:rsid w:val="009E61BA"/>
    <w:rsid w:val="00B62E00"/>
    <w:rsid w:val="00C409BA"/>
    <w:rsid w:val="00DF2748"/>
    <w:rsid w:val="00F14141"/>
    <w:rsid w:val="00FC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42F3"/>
  <w15:chartTrackingRefBased/>
  <w15:docId w15:val="{F8864B25-7485-41B5-856E-DC57A74F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2026-06-22T03:09:00Z</cp:lastPrinted>
  <dcterms:created xsi:type="dcterms:W3CDTF">2026-07-16T05:41:00Z</dcterms:created>
  <dcterms:modified xsi:type="dcterms:W3CDTF">2026-07-16T05:41:00Z</dcterms:modified>
</cp:coreProperties>
</file>