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25B87A" w14:textId="5284A899" w:rsidR="00C429BF" w:rsidRDefault="00C429BF" w:rsidP="00C42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C429BF">
        <w:rPr>
          <w:rFonts w:ascii="Times New Roman" w:eastAsia="Times New Roman" w:hAnsi="Times New Roman" w:cs="Times New Roman"/>
          <w:b/>
          <w:bCs/>
          <w:sz w:val="28"/>
          <w:szCs w:val="28"/>
        </w:rPr>
        <w:t>СПРАВКА-ОБОСНОВАНИЕ</w:t>
      </w:r>
      <w:r w:rsidRPr="00C429BF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к проекту Закона Кыргызской Республики</w:t>
      </w:r>
      <w:r w:rsidRPr="00C429BF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«О внесении изменений в Закон Кыргызской Республики</w:t>
      </w:r>
      <w:r w:rsidRPr="00C429BF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«О ветеранах войны, Вооруженных Сил и тружениках тыла»</w:t>
      </w:r>
    </w:p>
    <w:p w14:paraId="4644D44B" w14:textId="59910B80" w:rsidR="00D41EB3" w:rsidRDefault="00D41EB3" w:rsidP="00C42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3D6C841" w14:textId="12724758" w:rsidR="00D41EB3" w:rsidRPr="00D41EB3" w:rsidRDefault="00D41EB3" w:rsidP="00D41EB3">
      <w:pPr>
        <w:pStyle w:val="a7"/>
        <w:numPr>
          <w:ilvl w:val="0"/>
          <w:numId w:val="25"/>
        </w:numPr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D41EB3">
        <w:rPr>
          <w:b/>
          <w:bCs/>
          <w:sz w:val="28"/>
          <w:szCs w:val="28"/>
        </w:rPr>
        <w:t>Цели и задачи</w:t>
      </w:r>
    </w:p>
    <w:p w14:paraId="61CD0588" w14:textId="77777777" w:rsidR="00D41EB3" w:rsidRPr="00D41EB3" w:rsidRDefault="00D41EB3" w:rsidP="00D41EB3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Целью законопроекта является предоставление на государственном уровне правовой оценки Баткенским событиям 1999–2000 годов, придание им правового статуса «Баткенская война», а также определение правового статуса её участников и создание правовых основ их социальной поддержки.</w:t>
      </w:r>
    </w:p>
    <w:p w14:paraId="115A1AC9" w14:textId="77777777" w:rsidR="00D41EB3" w:rsidRPr="00D41EB3" w:rsidRDefault="00D41EB3" w:rsidP="00D41EB3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Основными задачами законопроекта являются:</w:t>
      </w:r>
    </w:p>
    <w:p w14:paraId="48C24578" w14:textId="77777777" w:rsidR="00D41EB3" w:rsidRPr="00D41EB3" w:rsidRDefault="00D41EB3" w:rsidP="00D41EB3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– придание Баткенским событиям 1999–2000 годов правового статуса «Баткенская война»;</w:t>
      </w:r>
    </w:p>
    <w:p w14:paraId="5FEFEC20" w14:textId="77777777" w:rsidR="00D41EB3" w:rsidRPr="00D41EB3" w:rsidRDefault="00D41EB3" w:rsidP="00D41EB3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– закрепление на законодательном уровне статуса участников Баткенской войны;</w:t>
      </w:r>
    </w:p>
    <w:p w14:paraId="1242782C" w14:textId="77777777" w:rsidR="00D41EB3" w:rsidRPr="00D41EB3" w:rsidRDefault="00D41EB3" w:rsidP="00D41EB3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– включение участников Баткенской войны в категорию ветеранов войны;</w:t>
      </w:r>
    </w:p>
    <w:p w14:paraId="1B08DCB8" w14:textId="77777777" w:rsidR="00D41EB3" w:rsidRPr="00D41EB3" w:rsidRDefault="00D41EB3" w:rsidP="00931B74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– создание единого механизма подтверждения участия и присвоения статуса ветерана войны;</w:t>
      </w:r>
    </w:p>
    <w:p w14:paraId="3E08432E" w14:textId="77777777" w:rsidR="00D41EB3" w:rsidRPr="00D41EB3" w:rsidRDefault="00D41EB3" w:rsidP="00931B74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– создание правовых основ социальной поддержки участников Баткенской войны и членов семей погибших лиц;</w:t>
      </w:r>
    </w:p>
    <w:p w14:paraId="5E06085C" w14:textId="77777777" w:rsidR="00D41EB3" w:rsidRPr="00D41EB3" w:rsidRDefault="00D41EB3" w:rsidP="00931B74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– совершенствование законодательства в сфере государственной поддержки ветеранов.</w:t>
      </w:r>
    </w:p>
    <w:p w14:paraId="287BAAA8" w14:textId="054A3172" w:rsidR="00D41EB3" w:rsidRPr="00931B74" w:rsidRDefault="00D41EB3" w:rsidP="00931B74">
      <w:pPr>
        <w:pStyle w:val="a7"/>
        <w:numPr>
          <w:ilvl w:val="0"/>
          <w:numId w:val="25"/>
        </w:numPr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931B74">
        <w:rPr>
          <w:b/>
          <w:bCs/>
          <w:sz w:val="28"/>
          <w:szCs w:val="28"/>
        </w:rPr>
        <w:t>Описательная часть</w:t>
      </w:r>
    </w:p>
    <w:p w14:paraId="2B4EC4D3" w14:textId="77777777" w:rsidR="00D41EB3" w:rsidRPr="00D41EB3" w:rsidRDefault="00D41EB3" w:rsidP="00931B74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В Кыргызской Республике вопросы определения статуса ветеранов войны и их социальной поддержки регулируются Законом Кыргызской Республики «О ветеранах войны, ветеранах Вооружённых Сил и ветеранах труда».</w:t>
      </w:r>
    </w:p>
    <w:p w14:paraId="07E1ABAC" w14:textId="77777777" w:rsidR="00D41EB3" w:rsidRPr="00D41EB3" w:rsidRDefault="00D41EB3" w:rsidP="009A45F1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Вместе с тем действующим законодательством не предусмотрен отдельный правовой статус участников Баткенских событий 1999–2000 годов и отсутствует законодательный механизм признания их отдельной категорией ветеранов войны.</w:t>
      </w:r>
    </w:p>
    <w:p w14:paraId="778390DD" w14:textId="77777777" w:rsidR="00D41EB3" w:rsidRPr="00D41EB3" w:rsidRDefault="00D41EB3" w:rsidP="00837E7C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В 1999–2000 годах на территории Кыргызской Республики военнослужащие, сотрудники правоохранительных органов, органов национальной безопасности, пограничной службы, а также иные привлечённые лица выполняли задачи по защите территориальной целостности, суверенитета и государственной границы Кыргызской Республики в ходе противодействия вторжению незаконных вооружённых формирований.</w:t>
      </w:r>
    </w:p>
    <w:p w14:paraId="0D597502" w14:textId="77777777" w:rsidR="00D41EB3" w:rsidRPr="00D41EB3" w:rsidRDefault="00D41EB3" w:rsidP="00837E7C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Баткенские события 1999–2000 годов являются одним из значимых исторических событий периода независимости страны, связанных с защитой суверенитета, территориальной целостности и государственной безопасности Кыргызской Республики.</w:t>
      </w:r>
    </w:p>
    <w:p w14:paraId="3BEA97FB" w14:textId="77777777" w:rsidR="00D41EB3" w:rsidRPr="00D41EB3" w:rsidRDefault="00D41EB3" w:rsidP="00F24CDF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lastRenderedPageBreak/>
        <w:t>Участники Баткенских событий в условиях реальной боевой угрозы исполняли служебный и воинский долг по защите государственной границы, обеспечению безопасности граждан и сохранению конституционного строя.</w:t>
      </w:r>
    </w:p>
    <w:p w14:paraId="31D55240" w14:textId="77777777" w:rsidR="00D41EB3" w:rsidRPr="00D41EB3" w:rsidRDefault="00D41EB3" w:rsidP="00F24CDF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Заслуги перед государством и проявленное мужество указанных лиц до настоящего времени не получили самостоятельной законодательной оценки и полноценного правового признания.</w:t>
      </w:r>
    </w:p>
    <w:p w14:paraId="5FC12176" w14:textId="77777777" w:rsidR="00D41EB3" w:rsidRPr="00D41EB3" w:rsidRDefault="00D41EB3" w:rsidP="00F24CDF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В этой связи придание Баткенским событиям правового статуса «Баткенская война», а также признание их участников ветеранами войны направлено на восстановление исторической справедливости, законодательное признание особых заслуг перед государством лиц, принимавших участие в защите суверенитета, территориальной целостности и государственной безопасности Кыргызской Республики, укрепление уважения к защитникам государства, а также формирование у последующих поколений ценностей патриотизма и значимости государственной службы.</w:t>
      </w:r>
    </w:p>
    <w:p w14:paraId="0F2D9F43" w14:textId="77777777" w:rsidR="00D41EB3" w:rsidRPr="00D41EB3" w:rsidRDefault="00D41EB3" w:rsidP="00F24CDF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Вместе с тем в настоящее время отсутствует самостоятельный правовой механизм подтверждения участия в Баткенской войне, присвоения статуса ветерана войны и предоставления соответствующих мер государственной поддержки.</w:t>
      </w:r>
    </w:p>
    <w:p w14:paraId="64437653" w14:textId="77777777" w:rsidR="00D41EB3" w:rsidRPr="00D41EB3" w:rsidRDefault="00D41EB3" w:rsidP="00F24CDF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В связи с этим законопроектом предлагается:</w:t>
      </w:r>
    </w:p>
    <w:p w14:paraId="0B1F35B5" w14:textId="77777777" w:rsidR="00D41EB3" w:rsidRPr="00D41EB3" w:rsidRDefault="00D41EB3" w:rsidP="00F24CDF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– признать Баткенские события 1999–2000 годов на законодательном уровне как «Баткенскую войну»;</w:t>
      </w:r>
    </w:p>
    <w:p w14:paraId="475C1547" w14:textId="77777777" w:rsidR="00D41EB3" w:rsidRPr="00D41EB3" w:rsidRDefault="00D41EB3" w:rsidP="00F24CDF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– включить участников Баткенской войны в отдельную категорию ветеранов войны;</w:t>
      </w:r>
    </w:p>
    <w:p w14:paraId="32A92B4C" w14:textId="77777777" w:rsidR="00D41EB3" w:rsidRPr="00D41EB3" w:rsidRDefault="00D41EB3" w:rsidP="00F24CDF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– определить порядок подтверждения участия в Баткенской войне и присвоения статуса ветерана войны;</w:t>
      </w:r>
    </w:p>
    <w:p w14:paraId="1EEEC8AB" w14:textId="77777777" w:rsidR="00D41EB3" w:rsidRPr="00D41EB3" w:rsidRDefault="00D41EB3" w:rsidP="00F24CDF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– создать правовые основы для определения мер государственной поддержки Кабинетом Министров Кыргызской Республики.</w:t>
      </w:r>
    </w:p>
    <w:p w14:paraId="49951B97" w14:textId="77777777" w:rsidR="00D41EB3" w:rsidRPr="00D41EB3" w:rsidRDefault="00D41EB3" w:rsidP="00F24CDF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Законопроект не предусматривает введения обязательных денежных выплат и направлен прежде всего на определение правового статуса участников Баткенской войны, признание их заслуг перед государством и формирование механизмов государственной поддержки.</w:t>
      </w:r>
    </w:p>
    <w:p w14:paraId="78505707" w14:textId="5498B799" w:rsidR="00D41EB3" w:rsidRPr="00F24CDF" w:rsidRDefault="00D41EB3" w:rsidP="00F24CDF">
      <w:pPr>
        <w:pStyle w:val="a7"/>
        <w:numPr>
          <w:ilvl w:val="0"/>
          <w:numId w:val="25"/>
        </w:numPr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24CDF">
        <w:rPr>
          <w:b/>
          <w:bCs/>
          <w:sz w:val="28"/>
          <w:szCs w:val="28"/>
        </w:rPr>
        <w:t>Прогноз возможных последствий</w:t>
      </w:r>
    </w:p>
    <w:p w14:paraId="3D27AC51" w14:textId="77777777" w:rsidR="00D41EB3" w:rsidRPr="00F24CDF" w:rsidRDefault="00D41EB3" w:rsidP="00F24CDF">
      <w:pPr>
        <w:pStyle w:val="a7"/>
        <w:spacing w:before="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 w:rsidRPr="00F24CDF">
        <w:rPr>
          <w:b/>
          <w:bCs/>
          <w:sz w:val="28"/>
          <w:szCs w:val="28"/>
        </w:rPr>
        <w:t>Социальные последствия:</w:t>
      </w:r>
    </w:p>
    <w:p w14:paraId="360A742C" w14:textId="77777777" w:rsidR="00D41EB3" w:rsidRPr="00D41EB3" w:rsidRDefault="00D41EB3" w:rsidP="00F24CDF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– обеспечение признания участников Баткенской войны со стороны государства;</w:t>
      </w:r>
    </w:p>
    <w:p w14:paraId="4A17802B" w14:textId="77777777" w:rsidR="00D41EB3" w:rsidRPr="00D41EB3" w:rsidRDefault="00D41EB3" w:rsidP="00F24CDF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– восстановление исторической справедливости;</w:t>
      </w:r>
    </w:p>
    <w:p w14:paraId="029CD6B4" w14:textId="77777777" w:rsidR="00D41EB3" w:rsidRPr="00D41EB3" w:rsidRDefault="00D41EB3" w:rsidP="00F24CDF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– создание правовых основ социальной поддержки участников и членов их семей.</w:t>
      </w:r>
    </w:p>
    <w:p w14:paraId="55E56C24" w14:textId="77777777" w:rsidR="00D41EB3" w:rsidRPr="00F24CDF" w:rsidRDefault="00D41EB3" w:rsidP="00F24CDF">
      <w:pPr>
        <w:pStyle w:val="a7"/>
        <w:spacing w:before="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 w:rsidRPr="00F24CDF">
        <w:rPr>
          <w:b/>
          <w:bCs/>
          <w:sz w:val="28"/>
          <w:szCs w:val="28"/>
        </w:rPr>
        <w:t>Экономические последствия:</w:t>
      </w:r>
    </w:p>
    <w:p w14:paraId="5D72761F" w14:textId="77777777" w:rsidR="00D41EB3" w:rsidRPr="00D41EB3" w:rsidRDefault="00D41EB3" w:rsidP="00F24CDF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– законопроект не создаёт прямых постоянных финансовых обязательств;</w:t>
      </w:r>
    </w:p>
    <w:p w14:paraId="0B2A7A54" w14:textId="77777777" w:rsidR="00D41EB3" w:rsidRPr="00D41EB3" w:rsidRDefault="00D41EB3" w:rsidP="00F24CDF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– объём и механизм мер социальной поддержки будут определяться Кабинетом Министров Кыргызской Республики отдельно.</w:t>
      </w:r>
    </w:p>
    <w:p w14:paraId="77A38DAD" w14:textId="77777777" w:rsidR="00D41EB3" w:rsidRPr="00F24CDF" w:rsidRDefault="00D41EB3" w:rsidP="00F24CDF">
      <w:pPr>
        <w:pStyle w:val="a7"/>
        <w:spacing w:before="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 w:rsidRPr="00F24CDF">
        <w:rPr>
          <w:b/>
          <w:bCs/>
          <w:sz w:val="28"/>
          <w:szCs w:val="28"/>
        </w:rPr>
        <w:t>Правовые последствия:</w:t>
      </w:r>
    </w:p>
    <w:p w14:paraId="587F29A5" w14:textId="77777777" w:rsidR="00D41EB3" w:rsidRPr="00D41EB3" w:rsidRDefault="00D41EB3" w:rsidP="00F24CDF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lastRenderedPageBreak/>
        <w:t>– устранение пробелов правового регулирования;</w:t>
      </w:r>
    </w:p>
    <w:p w14:paraId="216D8C44" w14:textId="77777777" w:rsidR="00D41EB3" w:rsidRPr="00D41EB3" w:rsidRDefault="00D41EB3" w:rsidP="00F24CDF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– законодательное определение статуса участников Баткенской войны.</w:t>
      </w:r>
    </w:p>
    <w:p w14:paraId="02AAC0B5" w14:textId="77777777" w:rsidR="00D41EB3" w:rsidRPr="00F24CDF" w:rsidRDefault="00D41EB3" w:rsidP="00F24CDF">
      <w:pPr>
        <w:pStyle w:val="a7"/>
        <w:spacing w:before="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 w:rsidRPr="00F24CDF">
        <w:rPr>
          <w:b/>
          <w:bCs/>
          <w:sz w:val="28"/>
          <w:szCs w:val="28"/>
        </w:rPr>
        <w:t>Коррупционные риски:</w:t>
      </w:r>
    </w:p>
    <w:p w14:paraId="6BAF957A" w14:textId="77777777" w:rsidR="00D41EB3" w:rsidRPr="00D41EB3" w:rsidRDefault="00D41EB3" w:rsidP="00F24CDF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– не прогнозируются, поскольку порядок присвоения статуса будет определяться нормативными правовыми актами Кабинета Министров Кыргызской Республики.</w:t>
      </w:r>
    </w:p>
    <w:p w14:paraId="4A064C3A" w14:textId="786B6401" w:rsidR="00D41EB3" w:rsidRPr="00F24CDF" w:rsidRDefault="00D41EB3" w:rsidP="00F24CDF">
      <w:pPr>
        <w:pStyle w:val="a7"/>
        <w:numPr>
          <w:ilvl w:val="0"/>
          <w:numId w:val="25"/>
        </w:numPr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F24CDF">
        <w:rPr>
          <w:b/>
          <w:bCs/>
          <w:sz w:val="28"/>
          <w:szCs w:val="28"/>
        </w:rPr>
        <w:t>Информация о результатах общественного обсуждения</w:t>
      </w:r>
    </w:p>
    <w:p w14:paraId="6EA734FE" w14:textId="77777777" w:rsidR="00D41EB3" w:rsidRPr="00D41EB3" w:rsidRDefault="00D41EB3" w:rsidP="00F24CDF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В соответствии со статьёй 22 Закона Кыргызской Республики «О нормативных правовых актах Кыргызской Республики» проект Закона размещён на официальном сайте Жогорку Кенеша Кыргызской Республики для общественного обсуждения.</w:t>
      </w:r>
    </w:p>
    <w:p w14:paraId="1FA8F201" w14:textId="60E18006" w:rsidR="00D41EB3" w:rsidRPr="00307E36" w:rsidRDefault="00D41EB3" w:rsidP="00307E36">
      <w:pPr>
        <w:pStyle w:val="a7"/>
        <w:numPr>
          <w:ilvl w:val="0"/>
          <w:numId w:val="25"/>
        </w:numPr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307E36">
        <w:rPr>
          <w:b/>
          <w:bCs/>
          <w:sz w:val="28"/>
          <w:szCs w:val="28"/>
        </w:rPr>
        <w:t>Анализ соответствия законодательств</w:t>
      </w:r>
      <w:r w:rsidR="00307E36">
        <w:rPr>
          <w:b/>
          <w:bCs/>
          <w:sz w:val="28"/>
          <w:szCs w:val="28"/>
        </w:rPr>
        <w:t>а</w:t>
      </w:r>
    </w:p>
    <w:p w14:paraId="2F58E269" w14:textId="77777777" w:rsidR="00D41EB3" w:rsidRPr="00D41EB3" w:rsidRDefault="00D41EB3" w:rsidP="00307E36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Законопроект соответствует:</w:t>
      </w:r>
    </w:p>
    <w:p w14:paraId="7FF2AC02" w14:textId="77777777" w:rsidR="00D41EB3" w:rsidRPr="00D41EB3" w:rsidRDefault="00D41EB3" w:rsidP="00307E36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– Конституции Кыргызской Республики;</w:t>
      </w:r>
    </w:p>
    <w:p w14:paraId="1BBDCF13" w14:textId="77777777" w:rsidR="00D41EB3" w:rsidRPr="00D41EB3" w:rsidRDefault="00D41EB3" w:rsidP="00307E36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– законодательству в сфере социальной защиты и государственной поддержки ветеранов;</w:t>
      </w:r>
    </w:p>
    <w:p w14:paraId="5BBDD99A" w14:textId="77777777" w:rsidR="00D41EB3" w:rsidRPr="00D41EB3" w:rsidRDefault="00D41EB3" w:rsidP="00307E36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– принципам исторической справедливости и законности.</w:t>
      </w:r>
    </w:p>
    <w:p w14:paraId="1D51D0A6" w14:textId="77777777" w:rsidR="00D41EB3" w:rsidRPr="00D41EB3" w:rsidRDefault="00D41EB3" w:rsidP="00307E36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Законопроект не противоречит международным обязательствам Кыргызской Республики.</w:t>
      </w:r>
    </w:p>
    <w:p w14:paraId="66BE32C4" w14:textId="79326E0E" w:rsidR="00D41EB3" w:rsidRPr="00307E36" w:rsidRDefault="00D41EB3" w:rsidP="00307E36">
      <w:pPr>
        <w:pStyle w:val="a7"/>
        <w:numPr>
          <w:ilvl w:val="0"/>
          <w:numId w:val="25"/>
        </w:numPr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307E36">
        <w:rPr>
          <w:b/>
          <w:bCs/>
          <w:sz w:val="28"/>
          <w:szCs w:val="28"/>
        </w:rPr>
        <w:t>Информация о необходимости финансирования</w:t>
      </w:r>
    </w:p>
    <w:p w14:paraId="29AE6777" w14:textId="77777777" w:rsidR="00D41EB3" w:rsidRPr="00D41EB3" w:rsidRDefault="00D41EB3" w:rsidP="00307E36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Принятие законопроекта не потребует дополнительных расходов из республиканского бюджета.</w:t>
      </w:r>
    </w:p>
    <w:p w14:paraId="22C4070A" w14:textId="31A1C11F" w:rsidR="00D41EB3" w:rsidRPr="00307E36" w:rsidRDefault="00D41EB3" w:rsidP="00307E36">
      <w:pPr>
        <w:pStyle w:val="a7"/>
        <w:numPr>
          <w:ilvl w:val="0"/>
          <w:numId w:val="25"/>
        </w:numPr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307E36">
        <w:rPr>
          <w:b/>
          <w:bCs/>
          <w:sz w:val="28"/>
          <w:szCs w:val="28"/>
        </w:rPr>
        <w:t>Анализ регулятивного воздействия</w:t>
      </w:r>
    </w:p>
    <w:p w14:paraId="554ED70F" w14:textId="77777777" w:rsidR="00D41EB3" w:rsidRPr="00D41EB3" w:rsidRDefault="00D41EB3" w:rsidP="00307E36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Законопроект не оказывает влияния на предпринимательскую деятельность и не предусматривает введения дополнительных административных ограничений для субъектов предпринимательства.</w:t>
      </w:r>
    </w:p>
    <w:p w14:paraId="4C9D3EC7" w14:textId="77777777" w:rsidR="00D41EB3" w:rsidRPr="00D41EB3" w:rsidRDefault="00D41EB3" w:rsidP="00307E36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Воздействие законопроекта носит исключительно социальный характер.</w:t>
      </w:r>
    </w:p>
    <w:p w14:paraId="477E3A73" w14:textId="56E765D5" w:rsidR="00D41EB3" w:rsidRPr="00307E36" w:rsidRDefault="00D41EB3" w:rsidP="00307E36">
      <w:pPr>
        <w:pStyle w:val="a7"/>
        <w:numPr>
          <w:ilvl w:val="0"/>
          <w:numId w:val="25"/>
        </w:numPr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307E36">
        <w:rPr>
          <w:b/>
          <w:bCs/>
          <w:sz w:val="28"/>
          <w:szCs w:val="28"/>
        </w:rPr>
        <w:t>Социально-правовое обоснование</w:t>
      </w:r>
    </w:p>
    <w:p w14:paraId="509525AB" w14:textId="77777777" w:rsidR="00D41EB3" w:rsidRPr="00D41EB3" w:rsidRDefault="00D41EB3" w:rsidP="001A1084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Предлагаемые изменения направлены на признание на государственном уровне заслуг лиц, принимавших участие в защите территориальной целостности и государственной безопасности Кыргызской Республики.</w:t>
      </w:r>
    </w:p>
    <w:p w14:paraId="04D2ED70" w14:textId="77777777" w:rsidR="00D41EB3" w:rsidRPr="00D41EB3" w:rsidRDefault="00D41EB3" w:rsidP="001A1084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Придание Баткенским событиям правового статуса «Баткенская война» будет способствовать реализации исторической ответственности государства и последовательному развитию политики поддержки ветеранов.</w:t>
      </w:r>
    </w:p>
    <w:p w14:paraId="2AEB8CC6" w14:textId="77777777" w:rsidR="00D41EB3" w:rsidRPr="001A1084" w:rsidRDefault="00D41EB3" w:rsidP="001A1084">
      <w:pPr>
        <w:pStyle w:val="a7"/>
        <w:spacing w:before="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 w:rsidRPr="001A1084">
        <w:rPr>
          <w:b/>
          <w:bCs/>
          <w:sz w:val="28"/>
          <w:szCs w:val="28"/>
        </w:rPr>
        <w:t>Заключение</w:t>
      </w:r>
    </w:p>
    <w:p w14:paraId="29844C6A" w14:textId="77777777" w:rsidR="00D41EB3" w:rsidRPr="00D41EB3" w:rsidRDefault="00D41EB3" w:rsidP="001A1084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41EB3">
        <w:rPr>
          <w:sz w:val="28"/>
          <w:szCs w:val="28"/>
        </w:rPr>
        <w:t>Принятие законопроекта позволит признать Баткенские события 1999–2000 годов на законодательном уровне как «Баткенскую войну», определить правовой статус её участников и создать правовые основы их государственной поддержки.</w:t>
      </w:r>
    </w:p>
    <w:p w14:paraId="64CF0B2B" w14:textId="75EC5625" w:rsidR="00C429BF" w:rsidRDefault="00C429BF" w:rsidP="00C429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B1CE5E" w14:textId="6E46A89D" w:rsidR="00C429BF" w:rsidRDefault="00C429BF" w:rsidP="00C429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BF7F48" w14:textId="06A92FD0" w:rsidR="00C429BF" w:rsidRPr="00C429BF" w:rsidRDefault="00C429BF" w:rsidP="00C429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29BF">
        <w:rPr>
          <w:rFonts w:ascii="Times New Roman" w:eastAsia="Times New Roman" w:hAnsi="Times New Roman" w:cs="Times New Roman"/>
          <w:b/>
          <w:bCs/>
          <w:sz w:val="28"/>
          <w:szCs w:val="28"/>
        </w:rPr>
        <w:t>Депутат Жогорку Кенеша</w:t>
      </w:r>
    </w:p>
    <w:p w14:paraId="239BE3A8" w14:textId="2F0AA356" w:rsidR="00C429BF" w:rsidRPr="00C429BF" w:rsidRDefault="00C429BF" w:rsidP="00C429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29BF">
        <w:rPr>
          <w:rFonts w:ascii="Times New Roman" w:eastAsia="Times New Roman" w:hAnsi="Times New Roman" w:cs="Times New Roman"/>
          <w:b/>
          <w:bCs/>
          <w:sz w:val="28"/>
          <w:szCs w:val="28"/>
        </w:rPr>
        <w:t>Кыргызской Республики                                                       Б.Сагынаев</w:t>
      </w:r>
    </w:p>
    <w:p w14:paraId="19CDB893" w14:textId="77777777" w:rsidR="003A62FC" w:rsidRPr="00C429BF" w:rsidRDefault="003A62FC"/>
    <w:sectPr w:rsidR="003A62FC" w:rsidRPr="00C429B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E108CA" w14:textId="77777777" w:rsidR="00673870" w:rsidRDefault="00673870" w:rsidP="008A7B09">
      <w:pPr>
        <w:spacing w:after="0" w:line="240" w:lineRule="auto"/>
      </w:pPr>
      <w:r>
        <w:separator/>
      </w:r>
    </w:p>
  </w:endnote>
  <w:endnote w:type="continuationSeparator" w:id="0">
    <w:p w14:paraId="0E93E689" w14:textId="77777777" w:rsidR="00673870" w:rsidRDefault="00673870" w:rsidP="008A7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0588400"/>
      <w:docPartObj>
        <w:docPartGallery w:val="Page Numbers (Bottom of Page)"/>
        <w:docPartUnique/>
      </w:docPartObj>
    </w:sdtPr>
    <w:sdtEndPr/>
    <w:sdtContent>
      <w:p w14:paraId="2C83650B" w14:textId="61E762E0" w:rsidR="008A7B09" w:rsidRDefault="008A7B0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76CA">
          <w:rPr>
            <w:noProof/>
          </w:rPr>
          <w:t>2</w:t>
        </w:r>
        <w:r>
          <w:fldChar w:fldCharType="end"/>
        </w:r>
      </w:p>
    </w:sdtContent>
  </w:sdt>
  <w:p w14:paraId="18CAAFA4" w14:textId="77777777" w:rsidR="008A7B09" w:rsidRDefault="008A7B0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71572F" w14:textId="77777777" w:rsidR="00673870" w:rsidRDefault="00673870" w:rsidP="008A7B09">
      <w:pPr>
        <w:spacing w:after="0" w:line="240" w:lineRule="auto"/>
      </w:pPr>
      <w:r>
        <w:separator/>
      </w:r>
    </w:p>
  </w:footnote>
  <w:footnote w:type="continuationSeparator" w:id="0">
    <w:p w14:paraId="2300C895" w14:textId="77777777" w:rsidR="00673870" w:rsidRDefault="00673870" w:rsidP="008A7B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C7D95"/>
    <w:multiLevelType w:val="multilevel"/>
    <w:tmpl w:val="3F96CE6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>
    <w:nsid w:val="06B153DA"/>
    <w:multiLevelType w:val="multilevel"/>
    <w:tmpl w:val="4F54D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28329D"/>
    <w:multiLevelType w:val="multilevel"/>
    <w:tmpl w:val="DA207ED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">
    <w:nsid w:val="0C6A6A59"/>
    <w:multiLevelType w:val="multilevel"/>
    <w:tmpl w:val="3AB0F67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46317C"/>
    <w:multiLevelType w:val="multilevel"/>
    <w:tmpl w:val="1C9AC5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580442"/>
    <w:multiLevelType w:val="multilevel"/>
    <w:tmpl w:val="08FA9912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">
    <w:nsid w:val="1CE1146B"/>
    <w:multiLevelType w:val="multilevel"/>
    <w:tmpl w:val="0CF47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C608D8"/>
    <w:multiLevelType w:val="multilevel"/>
    <w:tmpl w:val="0AEC800C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8">
    <w:nsid w:val="2F022443"/>
    <w:multiLevelType w:val="multilevel"/>
    <w:tmpl w:val="C7D029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271D8A"/>
    <w:multiLevelType w:val="hybridMultilevel"/>
    <w:tmpl w:val="BAC0E4DE"/>
    <w:lvl w:ilvl="0" w:tplc="A99EB0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D4F2462"/>
    <w:multiLevelType w:val="multilevel"/>
    <w:tmpl w:val="F6129D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3C4FBC"/>
    <w:multiLevelType w:val="multilevel"/>
    <w:tmpl w:val="3DA090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81314CE"/>
    <w:multiLevelType w:val="multilevel"/>
    <w:tmpl w:val="BBBA61E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BA755A4"/>
    <w:multiLevelType w:val="multilevel"/>
    <w:tmpl w:val="5E7E90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05152A1"/>
    <w:multiLevelType w:val="multilevel"/>
    <w:tmpl w:val="6E7AAD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26B7443"/>
    <w:multiLevelType w:val="multilevel"/>
    <w:tmpl w:val="0B0AE1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7A27A0A"/>
    <w:multiLevelType w:val="multilevel"/>
    <w:tmpl w:val="6332DC1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7E05639"/>
    <w:multiLevelType w:val="multilevel"/>
    <w:tmpl w:val="1A1E62C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8">
    <w:nsid w:val="68A714A1"/>
    <w:multiLevelType w:val="multilevel"/>
    <w:tmpl w:val="46AA3F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FFC60C3"/>
    <w:multiLevelType w:val="multilevel"/>
    <w:tmpl w:val="CB64610A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0">
    <w:nsid w:val="710B092B"/>
    <w:multiLevelType w:val="multilevel"/>
    <w:tmpl w:val="CA54921E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1">
    <w:nsid w:val="730C755B"/>
    <w:multiLevelType w:val="multilevel"/>
    <w:tmpl w:val="D9867894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2">
    <w:nsid w:val="770A00D9"/>
    <w:multiLevelType w:val="multilevel"/>
    <w:tmpl w:val="8A3EF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3">
    <w:nsid w:val="78BB7F09"/>
    <w:multiLevelType w:val="multilevel"/>
    <w:tmpl w:val="7BEC8DA8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4">
    <w:nsid w:val="797A0832"/>
    <w:multiLevelType w:val="multilevel"/>
    <w:tmpl w:val="30E2941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18"/>
  </w:num>
  <w:num w:numId="4">
    <w:abstractNumId w:val="8"/>
  </w:num>
  <w:num w:numId="5">
    <w:abstractNumId w:val="12"/>
  </w:num>
  <w:num w:numId="6">
    <w:abstractNumId w:val="16"/>
  </w:num>
  <w:num w:numId="7">
    <w:abstractNumId w:val="15"/>
  </w:num>
  <w:num w:numId="8">
    <w:abstractNumId w:val="13"/>
  </w:num>
  <w:num w:numId="9">
    <w:abstractNumId w:val="22"/>
  </w:num>
  <w:num w:numId="10">
    <w:abstractNumId w:val="20"/>
  </w:num>
  <w:num w:numId="11">
    <w:abstractNumId w:val="23"/>
  </w:num>
  <w:num w:numId="12">
    <w:abstractNumId w:val="19"/>
  </w:num>
  <w:num w:numId="13">
    <w:abstractNumId w:val="5"/>
  </w:num>
  <w:num w:numId="14">
    <w:abstractNumId w:val="17"/>
  </w:num>
  <w:num w:numId="15">
    <w:abstractNumId w:val="2"/>
  </w:num>
  <w:num w:numId="16">
    <w:abstractNumId w:val="0"/>
  </w:num>
  <w:num w:numId="17">
    <w:abstractNumId w:val="6"/>
  </w:num>
  <w:num w:numId="18">
    <w:abstractNumId w:val="21"/>
  </w:num>
  <w:num w:numId="19">
    <w:abstractNumId w:val="7"/>
  </w:num>
  <w:num w:numId="20">
    <w:abstractNumId w:val="14"/>
  </w:num>
  <w:num w:numId="21">
    <w:abstractNumId w:val="11"/>
  </w:num>
  <w:num w:numId="22">
    <w:abstractNumId w:val="10"/>
  </w:num>
  <w:num w:numId="23">
    <w:abstractNumId w:val="3"/>
  </w:num>
  <w:num w:numId="24">
    <w:abstractNumId w:val="24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9BF"/>
    <w:rsid w:val="00176E23"/>
    <w:rsid w:val="001A1084"/>
    <w:rsid w:val="00307E36"/>
    <w:rsid w:val="003A62FC"/>
    <w:rsid w:val="003E5211"/>
    <w:rsid w:val="0042772B"/>
    <w:rsid w:val="00445D6F"/>
    <w:rsid w:val="004655FF"/>
    <w:rsid w:val="00593A7B"/>
    <w:rsid w:val="006239EB"/>
    <w:rsid w:val="00673870"/>
    <w:rsid w:val="00837178"/>
    <w:rsid w:val="00837E7C"/>
    <w:rsid w:val="008A7B09"/>
    <w:rsid w:val="00931B74"/>
    <w:rsid w:val="00960928"/>
    <w:rsid w:val="00985761"/>
    <w:rsid w:val="009A45F1"/>
    <w:rsid w:val="009C19B3"/>
    <w:rsid w:val="00A10AD7"/>
    <w:rsid w:val="00A7621C"/>
    <w:rsid w:val="00A976CA"/>
    <w:rsid w:val="00AE4F0F"/>
    <w:rsid w:val="00B34666"/>
    <w:rsid w:val="00B64136"/>
    <w:rsid w:val="00C429BF"/>
    <w:rsid w:val="00C45379"/>
    <w:rsid w:val="00C52962"/>
    <w:rsid w:val="00CA59F0"/>
    <w:rsid w:val="00D41EB3"/>
    <w:rsid w:val="00D53687"/>
    <w:rsid w:val="00D571C5"/>
    <w:rsid w:val="00DA7F5B"/>
    <w:rsid w:val="00F04E66"/>
    <w:rsid w:val="00F2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89ECB"/>
  <w15:chartTrackingRefBased/>
  <w15:docId w15:val="{6A66435E-9FE8-44EA-94CB-2708CDE04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7B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7B09"/>
  </w:style>
  <w:style w:type="paragraph" w:styleId="a5">
    <w:name w:val="footer"/>
    <w:basedOn w:val="a"/>
    <w:link w:val="a6"/>
    <w:uiPriority w:val="99"/>
    <w:unhideWhenUsed/>
    <w:rsid w:val="008A7B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7B09"/>
  </w:style>
  <w:style w:type="paragraph" w:styleId="a7">
    <w:name w:val="Normal (Web)"/>
    <w:basedOn w:val="a"/>
    <w:uiPriority w:val="99"/>
    <w:semiHidden/>
    <w:unhideWhenUsed/>
    <w:rsid w:val="00D41E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5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955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</cp:revision>
  <dcterms:created xsi:type="dcterms:W3CDTF">2026-06-26T08:03:00Z</dcterms:created>
  <dcterms:modified xsi:type="dcterms:W3CDTF">2026-06-26T08:03:00Z</dcterms:modified>
</cp:coreProperties>
</file>