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7A4FA" w14:textId="77777777" w:rsidR="00622189" w:rsidRPr="00622189" w:rsidRDefault="00622189" w:rsidP="006221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22189">
        <w:rPr>
          <w:rFonts w:ascii="Times New Roman" w:hAnsi="Times New Roman" w:cs="Times New Roman"/>
          <w:b/>
          <w:sz w:val="28"/>
          <w:szCs w:val="28"/>
          <w:lang w:eastAsia="ru-RU"/>
        </w:rPr>
        <w:t>Справка-обоснование</w:t>
      </w:r>
    </w:p>
    <w:p w14:paraId="18D0C9D6" w14:textId="7D824560" w:rsidR="008D7116" w:rsidRPr="00622189" w:rsidRDefault="00FC4ED6" w:rsidP="00622189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к </w:t>
      </w:r>
      <w:r w:rsidR="00622189" w:rsidRPr="006221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проекту Закона Кыргызской Республики «О специальных туристических зонах»</w:t>
      </w:r>
    </w:p>
    <w:p w14:paraId="1CDBE75E" w14:textId="77777777" w:rsidR="00622189" w:rsidRPr="00622189" w:rsidRDefault="00622189" w:rsidP="00622189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B47C5B5" w14:textId="5F7B9438" w:rsidR="00622189" w:rsidRPr="00622189" w:rsidRDefault="00622189" w:rsidP="00622189">
      <w:pPr>
        <w:tabs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189">
        <w:rPr>
          <w:rFonts w:ascii="Times New Roman" w:eastAsia="Times New Roman" w:hAnsi="Times New Roman" w:cs="Times New Roman"/>
          <w:sz w:val="28"/>
          <w:szCs w:val="28"/>
        </w:rPr>
        <w:t xml:space="preserve">Проект Закона Кыргызской Республики «О </w:t>
      </w:r>
      <w:r>
        <w:rPr>
          <w:rFonts w:ascii="Times New Roman" w:eastAsia="Times New Roman" w:hAnsi="Times New Roman" w:cs="Times New Roman"/>
          <w:sz w:val="28"/>
          <w:szCs w:val="28"/>
        </w:rPr>
        <w:t>специальных туристических</w:t>
      </w:r>
      <w:r w:rsidRPr="00622189">
        <w:rPr>
          <w:rFonts w:ascii="Times New Roman" w:eastAsia="Times New Roman" w:hAnsi="Times New Roman" w:cs="Times New Roman"/>
          <w:sz w:val="28"/>
          <w:szCs w:val="28"/>
        </w:rPr>
        <w:t xml:space="preserve"> зонах»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221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туристические </w:t>
      </w:r>
      <w:r w:rsidRPr="00622189">
        <w:rPr>
          <w:rFonts w:ascii="Times New Roman" w:eastAsia="Times New Roman" w:hAnsi="Times New Roman" w:cs="Times New Roman"/>
          <w:sz w:val="28"/>
          <w:szCs w:val="28"/>
        </w:rPr>
        <w:t xml:space="preserve">зоны) разработан в целях формирования в Кыргызской Республике правовой основы для создания, функционирования и развития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туристических </w:t>
      </w:r>
      <w:r w:rsidRPr="00622189">
        <w:rPr>
          <w:rFonts w:ascii="Times New Roman" w:eastAsia="Times New Roman" w:hAnsi="Times New Roman" w:cs="Times New Roman"/>
          <w:sz w:val="28"/>
          <w:szCs w:val="28"/>
        </w:rPr>
        <w:t>зон как одного из ключевых инструментов регионального развития.</w:t>
      </w:r>
    </w:p>
    <w:p w14:paraId="4B78924F" w14:textId="773361C9" w:rsidR="00A32E76" w:rsidRPr="00622189" w:rsidRDefault="008D7116" w:rsidP="00622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Кыргызская Республика обладает </w:t>
      </w:r>
      <w:r w:rsidRPr="0062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уникальным туристическим потенциалом</w:t>
      </w: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основанным на природных ландшафтах (горы, озера, ущелья), климатическом разнообразии, культурном и этнографическом наследии. </w:t>
      </w:r>
    </w:p>
    <w:p w14:paraId="6B91CD91" w14:textId="77777777" w:rsidR="00A32E76" w:rsidRPr="00622189" w:rsidRDefault="008865EE" w:rsidP="00622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наблюдается активный рост </w:t>
      </w:r>
      <w:r w:rsidR="00A32E7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 туристов к нашей стране, особенно в горный туризм</w:t>
      </w: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2E7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Международная известность Кыргызстана как туристического направления также значительно растёт. В 2025 году Кыргызская Республика вошла в число 50 лучших направлений для отдыха в мире по версии издания Financial Times. Кроме того, Кыргызстан был признан одним из лучших направлений для этнического туризма британским изданием The Guardian. </w:t>
      </w:r>
    </w:p>
    <w:p w14:paraId="538830F4" w14:textId="5DBF5851" w:rsidR="008865EE" w:rsidRPr="00622189" w:rsidRDefault="00A32E76" w:rsidP="00622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растет и интерес инвесторов, </w:t>
      </w:r>
      <w:proofErr w:type="spellStart"/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proofErr w:type="spellEnd"/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ый</w:t>
      </w: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</w:t>
      </w:r>
      <w:proofErr w:type="spellEnd"/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е</w:t>
      </w:r>
      <w:proofErr w:type="spellStart"/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proofErr w:type="spellEnd"/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создании крупных инвестиционных проектов, подписании соглашений. </w:t>
      </w:r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примеру, в рамках крупного инвестиционного проекта началось строительство </w:t>
      </w:r>
      <w:r w:rsidR="00A54FB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все</w:t>
      </w:r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сезонного горнолыжного кластера «Ала-</w:t>
      </w:r>
      <w:proofErr w:type="spellStart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</w:t>
      </w:r>
      <w:proofErr w:type="spellEnd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Резорт». Этот масштабный туристическо-горнолыжный кластер расположен в Ак-</w:t>
      </w:r>
      <w:proofErr w:type="spellStart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Сууйском</w:t>
      </w:r>
      <w:proofErr w:type="spellEnd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Иссык-Кульской области и охватывает три зоны — </w:t>
      </w:r>
      <w:proofErr w:type="spellStart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Жыргала</w:t>
      </w:r>
      <w:proofErr w:type="spellEnd"/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н</w:t>
      </w:r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Ак-</w:t>
      </w:r>
      <w:proofErr w:type="spellStart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Булак</w:t>
      </w:r>
      <w:proofErr w:type="spellEnd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Боз-Учук</w:t>
      </w:r>
      <w:proofErr w:type="spellEnd"/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4FB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-</w:t>
      </w:r>
      <w:r w:rsidR="008865EE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3 916 гектаров.</w:t>
      </w:r>
    </w:p>
    <w:p w14:paraId="2ACAF575" w14:textId="77777777" w:rsidR="00C01A99" w:rsidRPr="00622189" w:rsidRDefault="008865EE" w:rsidP="003B00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в туристическом секторе уделяется развитию </w:t>
      </w:r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туристических направлений вокруг </w:t>
      </w:r>
      <w:r w:rsid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озера Иссык-Куль</w:t>
      </w:r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горных рек и озер в </w:t>
      </w:r>
      <w:proofErr w:type="spellStart"/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Нарынской</w:t>
      </w:r>
      <w:proofErr w:type="spellEnd"/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ущелья </w:t>
      </w:r>
      <w:proofErr w:type="spellStart"/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Кегети</w:t>
      </w:r>
      <w:proofErr w:type="spellEnd"/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Ала-Арча в Чуйской области, водопады и уникальные горные ландшафты</w:t>
      </w:r>
      <w:r w:rsid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юге Кыргызстана</w:t>
      </w:r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горячие источники</w:t>
      </w:r>
      <w:r w:rsid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кумысолечебницы</w:t>
      </w:r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</w:t>
      </w: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2E7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отметить, что вед</w:t>
      </w:r>
      <w:r w:rsidR="00E72462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32E7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активная и интенсивная работа со стороны государственных структур по улучшению транспортной инфраструктуры, восстановлению аэропортов, строительства дорог республиканского значения и улучшения дорожного покрытия в популярные туристические </w:t>
      </w:r>
      <w:r w:rsidR="003B0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631F30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1A99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3743CC" w14:textId="77777777" w:rsidR="00A34547" w:rsidRPr="00A34547" w:rsidRDefault="00A34547" w:rsidP="00A345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устойчивый рост интереса со стороны иностранных и внутренних туристов, развитие туристической отрасли в Кыргызской Республике во многом носит фрагментарный и несистемный характер, особенно в горных и рекреационных зонах. Значительная часть туристов стремится посещать экологически чистые и малозастроенные горные территории, где сохраняется природный ландшафт и возможности для активного отдыха. Однако увеличение туристического потока в последние годы сопровождается стихийной и непродуманной застройкой таких мест без единого концептуального подхода и без соблюдения экологических, санитарных и градостроительных требований.</w:t>
      </w:r>
    </w:p>
    <w:p w14:paraId="2E30CF17" w14:textId="77777777" w:rsidR="00A34547" w:rsidRPr="00A34547" w:rsidRDefault="00A34547" w:rsidP="00A345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Отсутствие комплексного территориального планирования, единых правил землепользования и координации между развитием инфраструктуры и застройкой приводит к деградации природной среды, снижению качества туристического продукта, а также возникновению конфликтов между инвесторами, местными сообществами и государственными органами. Во многих популярных природных локациях наблюдаются проблемы нехватки санитарной инфраструктуры, нерегулируемого размещения </w:t>
      </w:r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туристических </w:t>
      </w: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и </w:t>
      </w:r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общественного </w:t>
      </w: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питания, а также накопления бытовых отходов, что негативно влияет на туристический опыт и экологическое состояние территорий.</w:t>
      </w:r>
    </w:p>
    <w:p w14:paraId="21856100" w14:textId="77777777" w:rsidR="00A34547" w:rsidRPr="00A34547" w:rsidRDefault="00A34547" w:rsidP="00A345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международная практика показывает эффективность развития специал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туристических зон с четкой концепцией и системным планированием, где создается комплексная инфраструктура и широкий спектр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горнолыжных курортов и оздоровительных центров до современных объектов размещения, общественного питания и культурных пространств. Такой подход позволяет повысить качество туристических услуг, обеспечить соблюдение экологических стандартов и привлечь долгосрочные инвестиции.</w:t>
      </w:r>
    </w:p>
    <w:p w14:paraId="14E706F5" w14:textId="77777777" w:rsidR="00A34547" w:rsidRPr="00A34547" w:rsidRDefault="00A34547" w:rsidP="00A345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представляется целесообразным перейти от стихийного формирования туристических мест к модели планируемого и управляемого развития туризма посредством создания специал</w:t>
      </w:r>
      <w:r w:rsidR="00672C0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туристических зон. Это позволит сконцентрировать инфраструктуру в специально определенных территориях, обеспечить эффективное управление туристическими потоками, повысить инвестиционную привлекательность отрасли и сформировать конкурентоспособный туристический продукт страны.</w:t>
      </w:r>
    </w:p>
    <w:p w14:paraId="7E02A331" w14:textId="77777777" w:rsidR="008D7116" w:rsidRPr="00E846DE" w:rsidRDefault="00E7453F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необходимо принятие соответствующего закона с четкими правилам</w:t>
      </w:r>
      <w:r w:rsid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</w:t>
      </w:r>
      <w:r w:rsid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инвесторов. </w:t>
      </w:r>
      <w:r w:rsidR="00792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Таким образом, представленны</w:t>
      </w:r>
      <w:r w:rsidR="00E8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792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проектом Закона вводится понятие «т</w:t>
      </w:r>
      <w:r w:rsidR="008D7116" w:rsidRPr="0062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уристическая </w:t>
      </w:r>
      <w:r w:rsidR="00E8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зона</w:t>
      </w:r>
      <w:r w:rsidR="00792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которая является 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 </w:t>
      </w:r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выделенной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государством территори</w:t>
      </w:r>
      <w:r w:rsidR="00792A3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обладающ</w:t>
      </w:r>
      <w:r w:rsidR="00792A3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высоким туристическим потенциалом, в пределах которой осуществляется </w:t>
      </w:r>
      <w:r w:rsidR="008D7116" w:rsidRPr="0062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комплексное, планируемое и управляемое развитие туризма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</w:t>
      </w:r>
      <w:r w:rsidR="00792A3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документации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специального правового режима.</w:t>
      </w:r>
      <w:r w:rsidR="00BE5D35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Ключевой принцип </w:t>
      </w:r>
      <w:r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7116" w:rsidRPr="0062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116" w:rsidRPr="0062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территории как единого туристического </w:t>
      </w:r>
      <w:r w:rsidR="008D7116" w:rsidRPr="00E8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продукта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набора разрозненных объектов.</w:t>
      </w:r>
    </w:p>
    <w:p w14:paraId="463B85DD" w14:textId="77777777" w:rsidR="005500D2" w:rsidRDefault="008D7116" w:rsidP="005500D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846DE">
        <w:rPr>
          <w:rFonts w:ascii="Times New Roman" w:hAnsi="Times New Roman" w:cs="Times New Roman"/>
          <w:sz w:val="28"/>
          <w:szCs w:val="28"/>
          <w:lang w:eastAsia="ru-RU"/>
        </w:rPr>
        <w:t>Цел</w:t>
      </w:r>
      <w:r w:rsidR="005500D2">
        <w:rPr>
          <w:rFonts w:ascii="Times New Roman" w:hAnsi="Times New Roman" w:cs="Times New Roman"/>
          <w:sz w:val="28"/>
          <w:szCs w:val="28"/>
          <w:lang w:eastAsia="ru-RU"/>
        </w:rPr>
        <w:t xml:space="preserve">ями </w:t>
      </w:r>
      <w:r w:rsidRPr="00E846DE">
        <w:rPr>
          <w:rFonts w:ascii="Times New Roman" w:hAnsi="Times New Roman" w:cs="Times New Roman"/>
          <w:sz w:val="28"/>
          <w:szCs w:val="28"/>
          <w:lang w:eastAsia="ru-RU"/>
        </w:rPr>
        <w:t>создания туристических территорий</w:t>
      </w:r>
      <w:r w:rsidR="005500D2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748B3AE3" w14:textId="77777777" w:rsidR="005500D2" w:rsidRDefault="005500D2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конкурентоспособных туристических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кластеров международного уровня;</w:t>
      </w:r>
    </w:p>
    <w:p w14:paraId="1C5EFADF" w14:textId="77777777" w:rsidR="008D7116" w:rsidRPr="00E846DE" w:rsidRDefault="005500D2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крупных инвестиций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туристическую инфраструктуру,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природного и культурного наследия;</w:t>
      </w:r>
    </w:p>
    <w:p w14:paraId="02CAFFC7" w14:textId="77777777" w:rsidR="008D7116" w:rsidRPr="00E846DE" w:rsidRDefault="005500D2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упорядочение землепользования и застройки;</w:t>
      </w:r>
    </w:p>
    <w:p w14:paraId="40C322B3" w14:textId="77777777" w:rsidR="008D7116" w:rsidRPr="00E846DE" w:rsidRDefault="005500D2" w:rsidP="005500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</w:t>
      </w:r>
      <w:r w:rsidR="00A3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качества туристических услуг,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рабочих мест и развитие регионов.</w:t>
      </w:r>
    </w:p>
    <w:p w14:paraId="191709B8" w14:textId="77777777" w:rsidR="005500D2" w:rsidRPr="006B063E" w:rsidRDefault="008D7116" w:rsidP="006B0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hAnsi="Times New Roman" w:cs="Times New Roman"/>
          <w:sz w:val="28"/>
          <w:szCs w:val="28"/>
          <w:lang w:eastAsia="ru-RU"/>
        </w:rPr>
        <w:t>Ключевы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>ми</w:t>
      </w: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элемент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туристической 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>зоны</w:t>
      </w:r>
      <w:r w:rsidR="006B063E"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14:paraId="23DC9669" w14:textId="77777777" w:rsidR="00BE5D35" w:rsidRPr="006B063E" w:rsidRDefault="00BE5D35" w:rsidP="006B0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- составление и утверждение 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градостроительной </w:t>
      </w:r>
      <w:r w:rsidR="006B063E" w:rsidRPr="006B063E">
        <w:rPr>
          <w:rFonts w:ascii="Times New Roman" w:hAnsi="Times New Roman" w:cs="Times New Roman"/>
          <w:sz w:val="28"/>
          <w:szCs w:val="28"/>
          <w:lang w:eastAsia="ru-RU"/>
        </w:rPr>
        <w:t>документации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063E">
        <w:rPr>
          <w:rFonts w:ascii="Times New Roman" w:hAnsi="Times New Roman" w:cs="Times New Roman"/>
          <w:sz w:val="28"/>
          <w:szCs w:val="28"/>
          <w:lang w:eastAsia="ru-RU"/>
        </w:rPr>
        <w:t>предполагаемой территории с заранее продуманной инфра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>структурой, инженерными сетями;</w:t>
      </w:r>
    </w:p>
    <w:p w14:paraId="60830752" w14:textId="77777777" w:rsidR="008D7116" w:rsidRPr="006B063E" w:rsidRDefault="00BE5D35" w:rsidP="006B0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предоставление инвесторам земельных участков на бесплатной основе</w:t>
      </w:r>
      <w:r w:rsidR="005500D2"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пяти лет, а в дальнейшем предоставлять на условиях аренды;</w:t>
      </w: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DBCB214" w14:textId="77777777" w:rsidR="008D7116" w:rsidRPr="006B063E" w:rsidRDefault="00BE5D35" w:rsidP="006B0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D7116" w:rsidRPr="006B063E">
        <w:rPr>
          <w:rFonts w:ascii="Times New Roman" w:hAnsi="Times New Roman" w:cs="Times New Roman"/>
          <w:sz w:val="28"/>
          <w:szCs w:val="28"/>
          <w:lang w:eastAsia="ru-RU"/>
        </w:rPr>
        <w:t>функциональное зонирование (гост</w:t>
      </w:r>
      <w:r w:rsidR="00672C02">
        <w:rPr>
          <w:rFonts w:ascii="Times New Roman" w:hAnsi="Times New Roman" w:cs="Times New Roman"/>
          <w:sz w:val="28"/>
          <w:szCs w:val="28"/>
          <w:lang w:eastAsia="ru-RU"/>
        </w:rPr>
        <w:t>иницы, рекреация, спорт, сервис и т.д.</w:t>
      </w:r>
      <w:r w:rsidR="008D7116" w:rsidRPr="006B063E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14:paraId="6B086235" w14:textId="77777777" w:rsidR="008D7116" w:rsidRPr="006B063E" w:rsidRDefault="00BE5D35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E7453F" w:rsidRPr="006B063E">
        <w:rPr>
          <w:rFonts w:ascii="Times New Roman" w:hAnsi="Times New Roman" w:cs="Times New Roman"/>
          <w:sz w:val="28"/>
          <w:szCs w:val="28"/>
          <w:lang w:eastAsia="ru-RU"/>
        </w:rPr>
        <w:t>установление параметров</w:t>
      </w:r>
      <w:r w:rsidR="006B063E">
        <w:rPr>
          <w:rFonts w:ascii="Times New Roman" w:hAnsi="Times New Roman" w:cs="Times New Roman"/>
          <w:sz w:val="28"/>
          <w:szCs w:val="28"/>
          <w:lang w:eastAsia="ru-RU"/>
        </w:rPr>
        <w:t xml:space="preserve"> застройки, 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9272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коммунальной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AC8D41" w14:textId="77777777" w:rsidR="008D7116" w:rsidRPr="006B063E" w:rsidRDefault="00BE5D35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 </w:t>
      </w:r>
      <w:r w:rsidR="005500D2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соблюдение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B3D625" w14:textId="77777777" w:rsidR="00BE5D35" w:rsidRDefault="00BE5D35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туристическая территория управляется </w:t>
      </w: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дирекци</w:t>
      </w:r>
      <w:r w:rsidR="00E7453F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определенными полномочиями;</w:t>
      </w:r>
    </w:p>
    <w:p w14:paraId="3F2B39FC" w14:textId="77777777" w:rsidR="006B063E" w:rsidRPr="006B063E" w:rsidRDefault="006B063E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инвесторы получают статус субъектов туристической зоны и после подписания инвестиционного соглашения могут начать реа</w:t>
      </w:r>
      <w:r w:rsidR="008937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лизацию инвестиционного проекта.</w:t>
      </w:r>
    </w:p>
    <w:p w14:paraId="785C4BA4" w14:textId="77777777" w:rsidR="008D7116" w:rsidRPr="006B063E" w:rsidRDefault="00672C02" w:rsidP="006B0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туристиче</w:t>
      </w:r>
      <w:r w:rsidR="005500D2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зоны могут быть построены объекты недвижимости, включающий гостиничные комплексы, культурно-оздоровительные, торгово-развлекательные объекты туристского назначения, пункты общественного питания, объекты рекреации, административные здания, технические, складские и иные помещения и сооружения, расположенные на территории туристической зоны, а также объекты спортивной инфраструктуры.</w:t>
      </w:r>
      <w:r w:rsidR="00893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каждой туристической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государством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</w:t>
      </w:r>
      <w:r w:rsidR="005500D2" w:rsidRPr="006B0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дирекция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</w:t>
      </w:r>
      <w:r w:rsidR="005500D2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органом управления и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реализацию </w:t>
      </w:r>
      <w:r w:rsidR="004F3D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документации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инирует деятельность </w:t>
      </w:r>
      <w:r w:rsidR="005500D2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управляет общей инфраструктурой,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стандарты качества, б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и сервиса,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взаимодействует с государственными органами и инвесторами.</w:t>
      </w:r>
      <w:r w:rsidR="008518B3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CEBD48" w14:textId="77777777" w:rsidR="00672C02" w:rsidRPr="00E846DE" w:rsidRDefault="00672C02" w:rsidP="00672C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Государство определяет перечень туристических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</w:t>
      </w:r>
      <w:r w:rsidR="004F3D1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верждает их границы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устанавливает специальный правовой режим, осуществляет надзор.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органы координируют межведомственное взаимодействие, сопровождают инвесторов, выполняют консультационные функции, а также контролиру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т исполнение условий инвестиционного соглашения и принима</w:t>
      </w:r>
      <w:r w:rsidR="004F3D1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соответствующие меры в случае неисполнения</w:t>
      </w:r>
      <w:r w:rsidR="004F3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1401972" w14:textId="77777777" w:rsidR="008D7116" w:rsidRPr="00E846DE" w:rsidRDefault="008518B3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модель снижает инвестиционные барьеры,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стимулирует до</w:t>
      </w:r>
      <w:r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лгосрочные капитальные вложения, </w:t>
      </w:r>
      <w:r w:rsidR="008D7116" w:rsidRP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государству контролировать целевое использование территории.</w:t>
      </w:r>
      <w:r w:rsidR="00893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</w:t>
      </w:r>
      <w:r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гарантированный доступ к земле, предсказуемые правила и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поддержку со стороны </w:t>
      </w:r>
      <w:r w:rsidR="006B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дирекции </w:t>
      </w:r>
      <w:r w:rsidR="008D7116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государства.</w:t>
      </w:r>
    </w:p>
    <w:p w14:paraId="331CFD49" w14:textId="77777777" w:rsidR="008518B3" w:rsidRPr="00E846DE" w:rsidRDefault="005500D2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</w:t>
      </w:r>
      <w:r w:rsidR="008518B3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ринятие </w:t>
      </w:r>
      <w:r w:rsidR="00C90F07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предлагаемого закона позволит </w:t>
      </w:r>
      <w:r w:rsidR="008518B3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от хаотичного освоения к плановому развитию т</w:t>
      </w:r>
      <w:r w:rsidR="00C90F07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уризма, </w:t>
      </w:r>
      <w:r w:rsidR="008518B3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понятные и пр</w:t>
      </w:r>
      <w:r w:rsidR="00C90F07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озрачные правила для инвесторов, </w:t>
      </w:r>
      <w:r w:rsidR="008518B3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инвестиц</w:t>
      </w:r>
      <w:r w:rsidR="00C90F07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ионную привлекательность страны, сохранить природные ресурсы, </w:t>
      </w:r>
      <w:r w:rsidR="008518B3" w:rsidRPr="00E8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туристические территории как «точки роста» экономики.</w:t>
      </w:r>
    </w:p>
    <w:p w14:paraId="7A2DAF4F" w14:textId="77777777" w:rsidR="00622189" w:rsidRPr="00E846DE" w:rsidRDefault="00622189" w:rsidP="00E846DE">
      <w:pPr>
        <w:tabs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sz w:val="28"/>
          <w:szCs w:val="28"/>
        </w:rPr>
        <w:t xml:space="preserve">Принятие законопроекта не влечет за собой негативных социальных, экономических, правовых, экологических, гендерных или коррупционных последствий. Источниками финансирования создания и развития </w:t>
      </w:r>
      <w:proofErr w:type="spellStart"/>
      <w:r w:rsidRPr="00E846DE">
        <w:rPr>
          <w:rFonts w:ascii="Times New Roman" w:eastAsia="Times New Roman" w:hAnsi="Times New Roman" w:cs="Times New Roman"/>
          <w:sz w:val="28"/>
          <w:szCs w:val="28"/>
        </w:rPr>
        <w:t>промзон</w:t>
      </w:r>
      <w:proofErr w:type="spellEnd"/>
      <w:r w:rsidRPr="00E846DE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предусматриваются </w:t>
      </w:r>
      <w:r w:rsidR="00C92720">
        <w:rPr>
          <w:rFonts w:ascii="Times New Roman" w:eastAsia="Times New Roman" w:hAnsi="Times New Roman" w:cs="Times New Roman"/>
          <w:sz w:val="28"/>
          <w:szCs w:val="28"/>
          <w:lang w:val="ky-KG"/>
        </w:rPr>
        <w:t>средства инвесторов</w:t>
      </w:r>
      <w:r w:rsidR="004F3D13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или субъектов туристических зон</w:t>
      </w:r>
      <w:r w:rsidRPr="00E846DE">
        <w:rPr>
          <w:rFonts w:ascii="Times New Roman" w:eastAsia="Times New Roman" w:hAnsi="Times New Roman" w:cs="Times New Roman"/>
          <w:sz w:val="28"/>
          <w:szCs w:val="28"/>
        </w:rPr>
        <w:t xml:space="preserve">, а также иные источники, не запрещенные законодательством Кыргызской </w:t>
      </w:r>
      <w:r w:rsidRPr="00E846D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Республики. </w:t>
      </w:r>
      <w:r w:rsidR="004F3D1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F3D13" w:rsidRPr="00E846DE">
        <w:rPr>
          <w:rFonts w:ascii="Times New Roman" w:eastAsia="Times New Roman" w:hAnsi="Times New Roman" w:cs="Times New Roman"/>
          <w:sz w:val="28"/>
          <w:szCs w:val="28"/>
        </w:rPr>
        <w:t xml:space="preserve">редства </w:t>
      </w:r>
      <w:r w:rsidR="004F3D13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4F3D13" w:rsidRPr="00E846DE">
        <w:rPr>
          <w:rFonts w:ascii="Times New Roman" w:eastAsia="Times New Roman" w:hAnsi="Times New Roman" w:cs="Times New Roman"/>
          <w:sz w:val="28"/>
          <w:szCs w:val="28"/>
        </w:rPr>
        <w:t>республиканского бюджет</w:t>
      </w:r>
      <w:r w:rsidR="004F3D13">
        <w:rPr>
          <w:rFonts w:ascii="Times New Roman" w:eastAsia="Times New Roman" w:hAnsi="Times New Roman" w:cs="Times New Roman"/>
          <w:sz w:val="28"/>
          <w:szCs w:val="28"/>
          <w:lang w:val="ky-KG"/>
        </w:rPr>
        <w:t>а</w:t>
      </w:r>
      <w:r w:rsidR="004F3D13">
        <w:rPr>
          <w:rFonts w:ascii="Times New Roman" w:eastAsia="Times New Roman" w:hAnsi="Times New Roman" w:cs="Times New Roman"/>
          <w:sz w:val="28"/>
          <w:szCs w:val="28"/>
        </w:rPr>
        <w:t xml:space="preserve"> могут быть выделены только в случае принятия такого решения Кабинетом Министров. </w:t>
      </w:r>
    </w:p>
    <w:p w14:paraId="45AB6914" w14:textId="77777777" w:rsidR="00622189" w:rsidRPr="00E846DE" w:rsidRDefault="00622189" w:rsidP="00E846DE">
      <w:pPr>
        <w:tabs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sz w:val="28"/>
          <w:szCs w:val="28"/>
        </w:rPr>
        <w:t>Цели, задачи и предмет правового регулирования законопроекта соответствуют Конституции Кыргызской Республики, действующему законодательству и требованиям Инструкции по законодательной технике, утвержденной постановлением Жогорку Кенеша Кыргызской Республики от 26 июня 2015 года № 5389-V.</w:t>
      </w:r>
    </w:p>
    <w:p w14:paraId="5BEAF603" w14:textId="10AC0095" w:rsidR="00622189" w:rsidRPr="00E846DE" w:rsidRDefault="00622189" w:rsidP="00E846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статьей 19 Закона Кыргызской Республики «О нормативных правовых актах Кыргызской Республики»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Кабинетом Министров КР. </w:t>
      </w:r>
      <w:r w:rsidRPr="00A75B0A">
        <w:rPr>
          <w:rFonts w:ascii="Times New Roman" w:eastAsia="Times New Roman" w:hAnsi="Times New Roman" w:cs="Times New Roman"/>
          <w:color w:val="000000"/>
          <w:sz w:val="28"/>
          <w:szCs w:val="28"/>
        </w:rPr>
        <w:t>К законопроекту подготовлен анализ регулятивного воздействия (прилагается).</w:t>
      </w:r>
      <w:r w:rsidRPr="00E846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FECB172" w14:textId="77777777" w:rsidR="00622189" w:rsidRPr="00E846DE" w:rsidRDefault="00622189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общественного обсуждения и реализации статьи 22 Закона Кыргызской Республики «О нормативных правовых актах Кыргызской Республики» законопроект был размещен _______ года на официальном сайте Жогорку Кенеша Кыргызской Республики. </w:t>
      </w:r>
    </w:p>
    <w:p w14:paraId="166052E2" w14:textId="1B162763" w:rsidR="00622189" w:rsidRPr="00E846DE" w:rsidRDefault="00622189" w:rsidP="00E846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изложенного, на рассмотрение Жогорку Кенеша Кыргызской Республики вносится проект Закона Кыргызской Республики «О специальных </w:t>
      </w:r>
      <w:proofErr w:type="spellStart"/>
      <w:r w:rsidRPr="00E846DE">
        <w:rPr>
          <w:rFonts w:ascii="Times New Roman" w:eastAsia="Times New Roman" w:hAnsi="Times New Roman" w:cs="Times New Roman"/>
          <w:color w:val="000000"/>
          <w:sz w:val="28"/>
          <w:szCs w:val="28"/>
        </w:rPr>
        <w:t>туристически</w:t>
      </w:r>
      <w:proofErr w:type="spellEnd"/>
      <w:r w:rsidR="009E270F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х</w:t>
      </w:r>
      <w:r w:rsidRPr="00E846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зонах».</w:t>
      </w:r>
    </w:p>
    <w:p w14:paraId="0858743C" w14:textId="77777777" w:rsidR="00622189" w:rsidRDefault="00622189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1FA63B93" w14:textId="77777777" w:rsidR="009E270F" w:rsidRPr="009E270F" w:rsidRDefault="009E270F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446FC3E4" w14:textId="77777777" w:rsidR="00622189" w:rsidRPr="00E846DE" w:rsidRDefault="00622189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</w:t>
      </w:r>
    </w:p>
    <w:p w14:paraId="0EBACE1C" w14:textId="77777777" w:rsidR="00622189" w:rsidRPr="00E846DE" w:rsidRDefault="00622189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Жогорку Кенеша </w:t>
      </w:r>
    </w:p>
    <w:p w14:paraId="2F81B834" w14:textId="610F7225" w:rsidR="00622189" w:rsidRPr="00E846DE" w:rsidRDefault="00622189" w:rsidP="00E8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Кыргызской Республики </w:t>
      </w: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proofErr w:type="spellStart"/>
      <w:r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>Мавлянова</w:t>
      </w:r>
      <w:proofErr w:type="spellEnd"/>
      <w:r w:rsidR="009E270F" w:rsidRPr="009E27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270F"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>М.Э</w:t>
      </w:r>
      <w:proofErr w:type="spellEnd"/>
      <w:r w:rsidR="009E270F" w:rsidRPr="00E846D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sectPr w:rsidR="00622189" w:rsidRPr="00E84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6DC"/>
      </v:shape>
    </w:pict>
  </w:numPicBullet>
  <w:abstractNum w:abstractNumId="0">
    <w:nsid w:val="010B357C"/>
    <w:multiLevelType w:val="multilevel"/>
    <w:tmpl w:val="8CB0C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55403"/>
    <w:multiLevelType w:val="hybridMultilevel"/>
    <w:tmpl w:val="7CE49CC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3563ADC"/>
    <w:multiLevelType w:val="multilevel"/>
    <w:tmpl w:val="A5D0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C67876"/>
    <w:multiLevelType w:val="multilevel"/>
    <w:tmpl w:val="48EC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9168B"/>
    <w:multiLevelType w:val="multilevel"/>
    <w:tmpl w:val="FC30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701388"/>
    <w:multiLevelType w:val="multilevel"/>
    <w:tmpl w:val="105E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ED0A14"/>
    <w:multiLevelType w:val="multilevel"/>
    <w:tmpl w:val="86D2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6A16C4"/>
    <w:multiLevelType w:val="multilevel"/>
    <w:tmpl w:val="1EE6A04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8">
    <w:nsid w:val="209B16FD"/>
    <w:multiLevelType w:val="multilevel"/>
    <w:tmpl w:val="41EE9D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A80195"/>
    <w:multiLevelType w:val="multilevel"/>
    <w:tmpl w:val="A12E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1EC"/>
    <w:multiLevelType w:val="hybridMultilevel"/>
    <w:tmpl w:val="D2AEED90"/>
    <w:lvl w:ilvl="0" w:tplc="842C0A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F729E2"/>
    <w:multiLevelType w:val="multilevel"/>
    <w:tmpl w:val="EAEE3E7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D745A6"/>
    <w:multiLevelType w:val="multilevel"/>
    <w:tmpl w:val="706E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3A4D6D"/>
    <w:multiLevelType w:val="multilevel"/>
    <w:tmpl w:val="127C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E10100"/>
    <w:multiLevelType w:val="multilevel"/>
    <w:tmpl w:val="1136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E92698"/>
    <w:multiLevelType w:val="multilevel"/>
    <w:tmpl w:val="897A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2E45B3"/>
    <w:multiLevelType w:val="hybridMultilevel"/>
    <w:tmpl w:val="57E6A40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7F52C1"/>
    <w:multiLevelType w:val="multilevel"/>
    <w:tmpl w:val="EA9A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023120"/>
    <w:multiLevelType w:val="multilevel"/>
    <w:tmpl w:val="8814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C044A5"/>
    <w:multiLevelType w:val="multilevel"/>
    <w:tmpl w:val="62002F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>
    <w:nsid w:val="57C84B40"/>
    <w:multiLevelType w:val="multilevel"/>
    <w:tmpl w:val="447C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A21928"/>
    <w:multiLevelType w:val="hybridMultilevel"/>
    <w:tmpl w:val="754EA316"/>
    <w:lvl w:ilvl="0" w:tplc="6D0863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011DF"/>
    <w:multiLevelType w:val="multilevel"/>
    <w:tmpl w:val="A3FE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4431A0"/>
    <w:multiLevelType w:val="multilevel"/>
    <w:tmpl w:val="23FC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297E22"/>
    <w:multiLevelType w:val="multilevel"/>
    <w:tmpl w:val="418A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2E37BF"/>
    <w:multiLevelType w:val="hybridMultilevel"/>
    <w:tmpl w:val="A3E059F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2463295"/>
    <w:multiLevelType w:val="multilevel"/>
    <w:tmpl w:val="98AA407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25689D"/>
    <w:multiLevelType w:val="multilevel"/>
    <w:tmpl w:val="38FA4CE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6"/>
  </w:num>
  <w:num w:numId="3">
    <w:abstractNumId w:val="5"/>
  </w:num>
  <w:num w:numId="4">
    <w:abstractNumId w:val="12"/>
  </w:num>
  <w:num w:numId="5">
    <w:abstractNumId w:val="17"/>
  </w:num>
  <w:num w:numId="6">
    <w:abstractNumId w:val="4"/>
  </w:num>
  <w:num w:numId="7">
    <w:abstractNumId w:val="23"/>
  </w:num>
  <w:num w:numId="8">
    <w:abstractNumId w:val="0"/>
  </w:num>
  <w:num w:numId="9">
    <w:abstractNumId w:val="2"/>
  </w:num>
  <w:num w:numId="10">
    <w:abstractNumId w:val="7"/>
  </w:num>
  <w:num w:numId="11">
    <w:abstractNumId w:val="18"/>
  </w:num>
  <w:num w:numId="12">
    <w:abstractNumId w:val="9"/>
  </w:num>
  <w:num w:numId="13">
    <w:abstractNumId w:val="22"/>
  </w:num>
  <w:num w:numId="14">
    <w:abstractNumId w:val="3"/>
  </w:num>
  <w:num w:numId="15">
    <w:abstractNumId w:val="14"/>
  </w:num>
  <w:num w:numId="16">
    <w:abstractNumId w:val="15"/>
  </w:num>
  <w:num w:numId="17">
    <w:abstractNumId w:val="20"/>
  </w:num>
  <w:num w:numId="18">
    <w:abstractNumId w:val="13"/>
  </w:num>
  <w:num w:numId="19">
    <w:abstractNumId w:val="27"/>
  </w:num>
  <w:num w:numId="20">
    <w:abstractNumId w:val="16"/>
  </w:num>
  <w:num w:numId="21">
    <w:abstractNumId w:val="26"/>
  </w:num>
  <w:num w:numId="22">
    <w:abstractNumId w:val="1"/>
  </w:num>
  <w:num w:numId="23">
    <w:abstractNumId w:val="11"/>
  </w:num>
  <w:num w:numId="24">
    <w:abstractNumId w:val="8"/>
  </w:num>
  <w:num w:numId="25">
    <w:abstractNumId w:val="19"/>
  </w:num>
  <w:num w:numId="26">
    <w:abstractNumId w:val="25"/>
  </w:num>
  <w:num w:numId="27">
    <w:abstractNumId w:val="1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16"/>
    <w:rsid w:val="00046388"/>
    <w:rsid w:val="00102826"/>
    <w:rsid w:val="00112701"/>
    <w:rsid w:val="002D2AA6"/>
    <w:rsid w:val="00347FC3"/>
    <w:rsid w:val="003B00A0"/>
    <w:rsid w:val="003B42A9"/>
    <w:rsid w:val="003C40A3"/>
    <w:rsid w:val="00401A81"/>
    <w:rsid w:val="00411C85"/>
    <w:rsid w:val="004F3D13"/>
    <w:rsid w:val="005500D2"/>
    <w:rsid w:val="00622189"/>
    <w:rsid w:val="00631F30"/>
    <w:rsid w:val="00672C02"/>
    <w:rsid w:val="006B063E"/>
    <w:rsid w:val="007409E6"/>
    <w:rsid w:val="00792A37"/>
    <w:rsid w:val="007B5968"/>
    <w:rsid w:val="007E3869"/>
    <w:rsid w:val="008518B3"/>
    <w:rsid w:val="00884FB6"/>
    <w:rsid w:val="008865EE"/>
    <w:rsid w:val="00893794"/>
    <w:rsid w:val="008A677E"/>
    <w:rsid w:val="008D7116"/>
    <w:rsid w:val="00920E38"/>
    <w:rsid w:val="009E270F"/>
    <w:rsid w:val="00A32E76"/>
    <w:rsid w:val="00A34547"/>
    <w:rsid w:val="00A54FB3"/>
    <w:rsid w:val="00A75B0A"/>
    <w:rsid w:val="00B0486F"/>
    <w:rsid w:val="00B20ED9"/>
    <w:rsid w:val="00B4472E"/>
    <w:rsid w:val="00BE5D35"/>
    <w:rsid w:val="00C01A99"/>
    <w:rsid w:val="00C34098"/>
    <w:rsid w:val="00C43EEA"/>
    <w:rsid w:val="00C90F07"/>
    <w:rsid w:val="00C92720"/>
    <w:rsid w:val="00D05F3F"/>
    <w:rsid w:val="00D12080"/>
    <w:rsid w:val="00E32BC1"/>
    <w:rsid w:val="00E72462"/>
    <w:rsid w:val="00E7453F"/>
    <w:rsid w:val="00E846DE"/>
    <w:rsid w:val="00FC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693D"/>
  <w15:chartTrackingRefBased/>
  <w15:docId w15:val="{6BACB61B-EF20-46D4-B4FE-6CE91120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RePack by Diakov</cp:lastModifiedBy>
  <cp:revision>2</cp:revision>
  <dcterms:created xsi:type="dcterms:W3CDTF">2026-06-24T05:01:00Z</dcterms:created>
  <dcterms:modified xsi:type="dcterms:W3CDTF">2026-06-24T05:01:00Z</dcterms:modified>
</cp:coreProperties>
</file>