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8F64F7" w:rsidRPr="00927AC3" w14:paraId="0D614912" w14:textId="77777777" w:rsidTr="006C7FB4">
        <w:tc>
          <w:tcPr>
            <w:tcW w:w="14560" w:type="dxa"/>
            <w:gridSpan w:val="2"/>
          </w:tcPr>
          <w:p w14:paraId="374492D9" w14:textId="77777777" w:rsidR="008F64F7" w:rsidRPr="00927AC3" w:rsidRDefault="008F64F7" w:rsidP="008F64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bookmarkStart w:id="0" w:name="_GoBack"/>
            <w:bookmarkEnd w:id="0"/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Сравнительная таблица</w:t>
            </w:r>
          </w:p>
          <w:p w14:paraId="2736B72E" w14:textId="77777777" w:rsidR="008F64F7" w:rsidRPr="00927AC3" w:rsidRDefault="008F64F7" w:rsidP="008F64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 проекту конституционного Закона Кыргызской Республики «О внесении изменений в конституционный Закон КР </w:t>
            </w:r>
          </w:p>
          <w:p w14:paraId="263462F5" w14:textId="77777777" w:rsidR="008F64F7" w:rsidRDefault="008F64F7" w:rsidP="008F64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«О выборах Президента Кыргызской Республики и депутатов </w:t>
            </w:r>
            <w:proofErr w:type="spellStart"/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Жогорку</w:t>
            </w:r>
            <w:proofErr w:type="spellEnd"/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Кенеша Кыргызской Республики»</w:t>
            </w:r>
          </w:p>
          <w:p w14:paraId="0BA328CF" w14:textId="72724E57" w:rsidR="00351DA2" w:rsidRPr="00927AC3" w:rsidRDefault="00351DA2" w:rsidP="008F64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4F7" w:rsidRPr="00927AC3" w14:paraId="6F94BDB0" w14:textId="77777777" w:rsidTr="008F64F7">
        <w:tc>
          <w:tcPr>
            <w:tcW w:w="7280" w:type="dxa"/>
          </w:tcPr>
          <w:p w14:paraId="683CF008" w14:textId="2AA77543" w:rsidR="008F64F7" w:rsidRPr="00E6554A" w:rsidRDefault="008F64F7" w:rsidP="00927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E6554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Действующая редакция</w:t>
            </w:r>
          </w:p>
        </w:tc>
        <w:tc>
          <w:tcPr>
            <w:tcW w:w="7280" w:type="dxa"/>
          </w:tcPr>
          <w:p w14:paraId="1DB0D8AF" w14:textId="77777777" w:rsidR="008F64F7" w:rsidRDefault="008F64F7" w:rsidP="00927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Предлагаемая редакция</w:t>
            </w:r>
          </w:p>
          <w:p w14:paraId="04D16177" w14:textId="42C51484" w:rsidR="00351DA2" w:rsidRPr="00927AC3" w:rsidRDefault="00351DA2" w:rsidP="00927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8F64F7" w:rsidRPr="00927AC3" w14:paraId="4DD6DA4F" w14:textId="77777777" w:rsidTr="00D27F8A">
        <w:tc>
          <w:tcPr>
            <w:tcW w:w="14560" w:type="dxa"/>
            <w:gridSpan w:val="2"/>
          </w:tcPr>
          <w:p w14:paraId="21346384" w14:textId="690AC217" w:rsidR="008F64F7" w:rsidRPr="00927AC3" w:rsidRDefault="008F64F7" w:rsidP="008F64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конституционный Закон КР</w:t>
            </w:r>
          </w:p>
          <w:p w14:paraId="46B27565" w14:textId="77777777" w:rsidR="008F64F7" w:rsidRDefault="008F64F7" w:rsidP="008F64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«О выборах Президента Кыргызской Республики и депутатов </w:t>
            </w:r>
            <w:proofErr w:type="spellStart"/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Жогорку</w:t>
            </w:r>
            <w:proofErr w:type="spellEnd"/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Кенеша Кыргызской Республики»</w:t>
            </w:r>
          </w:p>
          <w:p w14:paraId="3B3726C3" w14:textId="2475650D" w:rsidR="00351DA2" w:rsidRPr="00927AC3" w:rsidRDefault="00351DA2" w:rsidP="008F64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4F7" w:rsidRPr="00927AC3" w14:paraId="3EF392E1" w14:textId="77777777" w:rsidTr="008F64F7">
        <w:tc>
          <w:tcPr>
            <w:tcW w:w="7280" w:type="dxa"/>
          </w:tcPr>
          <w:p w14:paraId="55EE3053" w14:textId="77777777" w:rsidR="000639E9" w:rsidRPr="00927AC3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Статья 22</w:t>
            </w:r>
          </w:p>
          <w:p w14:paraId="0169498B" w14:textId="2DC0D2CB" w:rsidR="00927AC3" w:rsidRPr="00927AC3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8. Гражданам Кыргызской Республики, кандидатам, политическим партиям при проведении выборов государством обеспечивается свободное проведение агитации в соответствии с настоящим конституционным Законом, законами Кыргызской Республики.</w:t>
            </w:r>
          </w:p>
        </w:tc>
        <w:tc>
          <w:tcPr>
            <w:tcW w:w="7280" w:type="dxa"/>
          </w:tcPr>
          <w:p w14:paraId="3C992C40" w14:textId="77777777" w:rsidR="000639E9" w:rsidRPr="00927AC3" w:rsidRDefault="000639E9" w:rsidP="000639E9">
            <w:pPr>
              <w:ind w:firstLine="404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Статья 22</w:t>
            </w:r>
          </w:p>
          <w:p w14:paraId="5B43570F" w14:textId="77777777" w:rsidR="000639E9" w:rsidRPr="00927AC3" w:rsidRDefault="000639E9" w:rsidP="000639E9">
            <w:pPr>
              <w:ind w:firstLine="404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8. Гражданам Кыргызской Республики, кандидатам, политическим партиям при проведении выборов государством обеспечивается свободное проведение агитации в соответствии с настоящим конституционным Законом, законами Кыргызской Республики.</w:t>
            </w:r>
          </w:p>
          <w:p w14:paraId="7CED4923" w14:textId="77777777" w:rsidR="008F64F7" w:rsidRDefault="000639E9" w:rsidP="000639E9">
            <w:pPr>
              <w:ind w:firstLine="40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Каждый гражданин, в пределах одного избирательного округа, имеет право проводить предвыборную агитацию в отношении и в интересах одного кандидата, либо кандидатов, выдвинутых одной политической партией.</w:t>
            </w:r>
          </w:p>
          <w:p w14:paraId="3F37137E" w14:textId="00093971" w:rsidR="000639E9" w:rsidRPr="000639E9" w:rsidRDefault="000639E9" w:rsidP="000639E9">
            <w:pPr>
              <w:ind w:firstLine="404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0639E9" w:rsidRPr="00927AC3" w14:paraId="4CC8F0C1" w14:textId="77777777" w:rsidTr="008F64F7">
        <w:tc>
          <w:tcPr>
            <w:tcW w:w="7280" w:type="dxa"/>
          </w:tcPr>
          <w:p w14:paraId="79B14361" w14:textId="77777777" w:rsidR="000639E9" w:rsidRPr="00927AC3" w:rsidRDefault="000639E9" w:rsidP="000639E9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/>
              </w:rPr>
              <w:t>Статья 24</w:t>
            </w:r>
          </w:p>
          <w:p w14:paraId="2072CC70" w14:textId="77777777" w:rsidR="000639E9" w:rsidRPr="00927AC3" w:rsidRDefault="000639E9" w:rsidP="000639E9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Не менее половины от общего объема выделяемого бесплатного эфирного времени отводится кандидатам исключительно для совместного проведения дебатов и иных аналогичных агитационных мероприятий. К использованию этой доли бесплатного эфирного времени все кандидаты должны быть допущены на равных основаниях.</w:t>
            </w:r>
          </w:p>
          <w:p w14:paraId="6F19A340" w14:textId="77777777" w:rsidR="000639E9" w:rsidRPr="00927AC3" w:rsidRDefault="000639E9" w:rsidP="000639E9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совместных агитационных мероприятиях (в дебатах и иных аналогичных мероприятиях), проводимых на каналах телерадиоорганизаций, осуществляющих вещание по всей территории Кыргызской Республики, зарегистрированные кандидаты, в том числе кандидаты из зарегистрированного списка политических партий, должны участвовать только лично.</w:t>
            </w:r>
          </w:p>
          <w:p w14:paraId="4598C1CA" w14:textId="77777777" w:rsidR="000639E9" w:rsidRPr="00927AC3" w:rsidRDefault="000639E9" w:rsidP="000639E9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Представители и группы поддержки зарегистрированного кандидата или политической партии к участию в таких мероприятиях не допускаются.</w:t>
            </w:r>
          </w:p>
          <w:p w14:paraId="104F3FD2" w14:textId="77777777" w:rsidR="000639E9" w:rsidRPr="00927AC3" w:rsidRDefault="000639E9" w:rsidP="000639E9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3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 отказе от участия или неявке на совместное агитационное мероприятие эфирное время в другое время не предоставляется</w:t>
            </w:r>
            <w:r w:rsidRPr="0092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18C767E" w14:textId="77777777" w:rsidR="000639E9" w:rsidRPr="00927AC3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0" w:type="dxa"/>
          </w:tcPr>
          <w:p w14:paraId="763822D8" w14:textId="77777777" w:rsidR="000639E9" w:rsidRPr="00927AC3" w:rsidRDefault="000639E9" w:rsidP="000639E9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/>
              </w:rPr>
              <w:lastRenderedPageBreak/>
              <w:t>Статья 24</w:t>
            </w:r>
          </w:p>
          <w:p w14:paraId="629DA291" w14:textId="77777777" w:rsidR="000639E9" w:rsidRPr="00927AC3" w:rsidRDefault="000639E9" w:rsidP="000639E9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Не менее половины от общего объема выделяемого бесплатного эфирного времени отводится кандидатам исключительно для совместного проведения дебатов и иных аналогичных агитационных мероприятий. К использованию этой доли бесплатного эфирного времени все кандидаты должны быть допущены на равных основаниях.</w:t>
            </w:r>
          </w:p>
          <w:p w14:paraId="5472764E" w14:textId="77777777" w:rsidR="000639E9" w:rsidRPr="00927AC3" w:rsidRDefault="000639E9" w:rsidP="000639E9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совместных агитационных мероприятиях (в дебатах и иных аналогичных мероприятиях), проводимых на каналах телерадиоорганизаций, осуществляющих вещание по всей территории Кыргызской Республики, зарегистрированные кандидаты, в том числе кандидаты из зарегистрированного списка политических партий, должны участвовать только лично.</w:t>
            </w:r>
          </w:p>
          <w:p w14:paraId="4631822D" w14:textId="77777777" w:rsidR="000639E9" w:rsidRPr="00927AC3" w:rsidRDefault="000639E9" w:rsidP="000639E9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Представители и группы поддержки зарегистрированного кандидата или политической партии к участию в таких мероприятиях не допускаются.</w:t>
            </w:r>
          </w:p>
          <w:p w14:paraId="745BCB24" w14:textId="586AD9E6" w:rsidR="000639E9" w:rsidRPr="00927AC3" w:rsidRDefault="000639E9" w:rsidP="000639E9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7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 отказе от участия или неявке на совместное агитационное мероприятие эфирное время кандидата распределяется в равных долях между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27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кандидатами</w:t>
            </w:r>
            <w:r w:rsidR="008032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927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участвующими в указанном мероприятии, при этом, пропущенное эфирное время, кандидату в другое время не предоставляется. </w:t>
            </w:r>
          </w:p>
          <w:p w14:paraId="74AA854E" w14:textId="77777777" w:rsidR="000639E9" w:rsidRPr="000639E9" w:rsidRDefault="000639E9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9E9" w:rsidRPr="00927AC3" w14:paraId="697F9883" w14:textId="77777777" w:rsidTr="008F64F7">
        <w:tc>
          <w:tcPr>
            <w:tcW w:w="7280" w:type="dxa"/>
          </w:tcPr>
          <w:p w14:paraId="67CEF15E" w14:textId="77777777" w:rsidR="000639E9" w:rsidRPr="000639E9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Статья 59. Назначение выборов депутатов </w:t>
            </w:r>
            <w:proofErr w:type="spellStart"/>
            <w:r w:rsidRPr="000639E9">
              <w:rPr>
                <w:rFonts w:ascii="Times New Roman" w:hAnsi="Times New Roman" w:cs="Times New Roman"/>
                <w:sz w:val="24"/>
                <w:szCs w:val="24"/>
              </w:rPr>
              <w:t>Жогорку</w:t>
            </w:r>
            <w:proofErr w:type="spellEnd"/>
            <w:r w:rsidRPr="000639E9">
              <w:rPr>
                <w:rFonts w:ascii="Times New Roman" w:hAnsi="Times New Roman" w:cs="Times New Roman"/>
                <w:sz w:val="24"/>
                <w:szCs w:val="24"/>
              </w:rPr>
              <w:t xml:space="preserve"> Кенеша</w:t>
            </w:r>
          </w:p>
          <w:p w14:paraId="090E95CB" w14:textId="77777777" w:rsidR="000639E9" w:rsidRPr="000639E9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9D0CE" w14:textId="77777777" w:rsidR="000639E9" w:rsidRPr="000639E9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639E9">
              <w:rPr>
                <w:rFonts w:ascii="Times New Roman" w:hAnsi="Times New Roman" w:cs="Times New Roman"/>
                <w:sz w:val="24"/>
                <w:szCs w:val="24"/>
              </w:rPr>
              <w:t xml:space="preserve">4. Депутатом </w:t>
            </w:r>
            <w:proofErr w:type="spellStart"/>
            <w:r w:rsidRPr="000639E9">
              <w:rPr>
                <w:rFonts w:ascii="Times New Roman" w:hAnsi="Times New Roman" w:cs="Times New Roman"/>
                <w:sz w:val="24"/>
                <w:szCs w:val="24"/>
              </w:rPr>
              <w:t>Жогорку</w:t>
            </w:r>
            <w:proofErr w:type="spellEnd"/>
            <w:r w:rsidRPr="000639E9">
              <w:rPr>
                <w:rFonts w:ascii="Times New Roman" w:hAnsi="Times New Roman" w:cs="Times New Roman"/>
                <w:sz w:val="24"/>
                <w:szCs w:val="24"/>
              </w:rPr>
              <w:t xml:space="preserve"> Кенеша может быть избран гражданин Кыргызской Республики, достигший на день проведения выборов 25 лет, имеющий высшее профессиональное образование, владеющий государственным языком, </w:t>
            </w:r>
            <w:r w:rsidRPr="000639E9">
              <w:rPr>
                <w:rFonts w:ascii="Times New Roman" w:hAnsi="Times New Roman" w:cs="Times New Roman"/>
                <w:strike/>
                <w:sz w:val="24"/>
                <w:szCs w:val="24"/>
              </w:rPr>
              <w:t>постоянно проживающий в республике не менее 5 последних лет перед выдвижением кандидатом в депутаты.</w:t>
            </w:r>
          </w:p>
          <w:p w14:paraId="0BDF7C37" w14:textId="77777777" w:rsidR="000639E9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E9">
              <w:rPr>
                <w:rFonts w:ascii="Times New Roman" w:hAnsi="Times New Roman" w:cs="Times New Roman"/>
                <w:strike/>
                <w:sz w:val="24"/>
                <w:szCs w:val="24"/>
              </w:rPr>
              <w:t>Допускаются перерывы в постоянном проживании на территории Кыргызской Республики до шести месяцев в каждом году в связи с командировками за пределы страны по причине производственной, научной, служебной или иной необходимости</w:t>
            </w:r>
            <w:r w:rsidRPr="000639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F55C0C" w14:textId="46963797" w:rsidR="000639E9" w:rsidRPr="000639E9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0" w:type="dxa"/>
          </w:tcPr>
          <w:p w14:paraId="4DF4F9F3" w14:textId="77777777" w:rsidR="000639E9" w:rsidRPr="000639E9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E9">
              <w:rPr>
                <w:rFonts w:ascii="Times New Roman" w:hAnsi="Times New Roman" w:cs="Times New Roman"/>
                <w:sz w:val="24"/>
                <w:szCs w:val="24"/>
              </w:rPr>
              <w:t xml:space="preserve">Статья 59. Назначение выборов депутатов </w:t>
            </w:r>
            <w:proofErr w:type="spellStart"/>
            <w:r w:rsidRPr="000639E9">
              <w:rPr>
                <w:rFonts w:ascii="Times New Roman" w:hAnsi="Times New Roman" w:cs="Times New Roman"/>
                <w:sz w:val="24"/>
                <w:szCs w:val="24"/>
              </w:rPr>
              <w:t>Жогорку</w:t>
            </w:r>
            <w:proofErr w:type="spellEnd"/>
            <w:r w:rsidRPr="000639E9">
              <w:rPr>
                <w:rFonts w:ascii="Times New Roman" w:hAnsi="Times New Roman" w:cs="Times New Roman"/>
                <w:sz w:val="24"/>
                <w:szCs w:val="24"/>
              </w:rPr>
              <w:t xml:space="preserve"> Кенеша</w:t>
            </w:r>
          </w:p>
          <w:p w14:paraId="4A25C661" w14:textId="77777777" w:rsidR="000639E9" w:rsidRPr="000639E9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9041C" w14:textId="3552A038" w:rsidR="000639E9" w:rsidRPr="000639E9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9E9">
              <w:rPr>
                <w:rFonts w:ascii="Times New Roman" w:hAnsi="Times New Roman" w:cs="Times New Roman"/>
                <w:sz w:val="24"/>
                <w:szCs w:val="24"/>
              </w:rPr>
              <w:t xml:space="preserve">4. Депутатом </w:t>
            </w:r>
            <w:proofErr w:type="spellStart"/>
            <w:r w:rsidRPr="000639E9">
              <w:rPr>
                <w:rFonts w:ascii="Times New Roman" w:hAnsi="Times New Roman" w:cs="Times New Roman"/>
                <w:sz w:val="24"/>
                <w:szCs w:val="24"/>
              </w:rPr>
              <w:t>Жогорку</w:t>
            </w:r>
            <w:proofErr w:type="spellEnd"/>
            <w:r w:rsidRPr="000639E9">
              <w:rPr>
                <w:rFonts w:ascii="Times New Roman" w:hAnsi="Times New Roman" w:cs="Times New Roman"/>
                <w:sz w:val="24"/>
                <w:szCs w:val="24"/>
              </w:rPr>
              <w:t xml:space="preserve"> Кенеша может быть избран гражданин Кыргызской Республики, достигший на день проведения выборов 25 лет, имеющий высшее профессиональное образование, владеющий государственным языком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39E9" w:rsidRPr="00927AC3" w14:paraId="6A112230" w14:textId="77777777" w:rsidTr="008F64F7">
        <w:tc>
          <w:tcPr>
            <w:tcW w:w="7280" w:type="dxa"/>
          </w:tcPr>
          <w:p w14:paraId="18557542" w14:textId="77777777" w:rsidR="000639E9" w:rsidRPr="00927AC3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Статья 60-1</w:t>
            </w:r>
          </w:p>
          <w:p w14:paraId="5EA085F6" w14:textId="6BA12813" w:rsidR="000639E9" w:rsidRPr="000639E9" w:rsidRDefault="000639E9" w:rsidP="0037153E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2. Выдвижение кандидата в депутаты </w:t>
            </w:r>
            <w:proofErr w:type="spellStart"/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Жогорку</w:t>
            </w:r>
            <w:proofErr w:type="spellEnd"/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 Кенеша по многомандатному избирательному округу в порядке самовыдвижения производится путем подачи гражданином Кыргызской Республики в Центральную избирательную комиссию заявления о намерении баллотироваться кандидатом по соответствующему многомандатному избирательному округу. При этом кандидат из средств своего избирательного фонда вносит на специальный счет Центральной избирательной комиссии избирательный взнос в размере </w:t>
            </w:r>
            <w:proofErr w:type="spellStart"/>
            <w:r w:rsidRPr="000639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трехтысячекратного</w:t>
            </w:r>
            <w:proofErr w:type="spellEnd"/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расчетного</w:t>
            </w:r>
            <w:proofErr w:type="spellEnd"/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показателя, установленного законодательством.</w:t>
            </w:r>
          </w:p>
        </w:tc>
        <w:tc>
          <w:tcPr>
            <w:tcW w:w="7280" w:type="dxa"/>
          </w:tcPr>
          <w:p w14:paraId="5F8C4A37" w14:textId="77777777" w:rsidR="000639E9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Статья 60-1</w:t>
            </w:r>
          </w:p>
          <w:p w14:paraId="4F401FCF" w14:textId="24080F2D" w:rsidR="000639E9" w:rsidRPr="00927AC3" w:rsidRDefault="000639E9" w:rsidP="000639E9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2. Выдвижение кандидата в депутаты </w:t>
            </w:r>
            <w:proofErr w:type="spellStart"/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Жогорку</w:t>
            </w:r>
            <w:proofErr w:type="spellEnd"/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 Кенеша по многомандатному избирательному округу в порядке самовыдвижения производится путем подачи гражданином Кыргызской Республики в Центральную избирательную комиссию заявления о намерении баллотироваться кандидатом по соответствующему многомандатному избирательному округу. При этом кандидат из средств своего избирательного фонда вносит на специальный счет Центральной избирательной комиссии избирательный взнос в размере </w:t>
            </w: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полутора</w:t>
            </w: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тысячекратного</w:t>
            </w: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 расчетного показателя, установленного законодательством.</w:t>
            </w:r>
          </w:p>
        </w:tc>
      </w:tr>
      <w:tr w:rsidR="000639E9" w:rsidRPr="00927AC3" w14:paraId="61D05613" w14:textId="77777777" w:rsidTr="008F64F7">
        <w:tc>
          <w:tcPr>
            <w:tcW w:w="7280" w:type="dxa"/>
          </w:tcPr>
          <w:p w14:paraId="0FD75566" w14:textId="125CAEA4" w:rsidR="0037153E" w:rsidRPr="0037153E" w:rsidRDefault="0037153E" w:rsidP="0037153E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 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7576B2" w14:textId="77777777" w:rsidR="000639E9" w:rsidRDefault="0037153E" w:rsidP="0037153E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53E">
              <w:rPr>
                <w:rFonts w:ascii="Times New Roman" w:hAnsi="Times New Roman" w:cs="Times New Roman"/>
                <w:sz w:val="24"/>
                <w:szCs w:val="24"/>
              </w:rPr>
              <w:t xml:space="preserve">4. Политические партии, выдвинувшие кандидатов в депутаты </w:t>
            </w:r>
            <w:proofErr w:type="spellStart"/>
            <w:r w:rsidRPr="0037153E">
              <w:rPr>
                <w:rFonts w:ascii="Times New Roman" w:hAnsi="Times New Roman" w:cs="Times New Roman"/>
                <w:sz w:val="24"/>
                <w:szCs w:val="24"/>
              </w:rPr>
              <w:t>Жогорку</w:t>
            </w:r>
            <w:proofErr w:type="spellEnd"/>
            <w:r w:rsidRPr="0037153E">
              <w:rPr>
                <w:rFonts w:ascii="Times New Roman" w:hAnsi="Times New Roman" w:cs="Times New Roman"/>
                <w:sz w:val="24"/>
                <w:szCs w:val="24"/>
              </w:rPr>
              <w:t xml:space="preserve"> Кенеша по многомандатным избирательным округам, из средств своих избирательных фондов вносят на счет Центральной избирательной комиссии избирательный взнос за каждого кандидата в размере </w:t>
            </w:r>
            <w:proofErr w:type="spellStart"/>
            <w:r w:rsidRPr="00371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трехтысячекратного</w:t>
            </w:r>
            <w:proofErr w:type="spellEnd"/>
            <w:r w:rsidRPr="003715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53E">
              <w:rPr>
                <w:rFonts w:ascii="Times New Roman" w:hAnsi="Times New Roman" w:cs="Times New Roman"/>
                <w:sz w:val="24"/>
                <w:szCs w:val="24"/>
              </w:rPr>
              <w:t>расчетного</w:t>
            </w:r>
            <w:proofErr w:type="spellEnd"/>
            <w:r w:rsidRPr="0037153E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показателя, установленного законодательством.</w:t>
            </w:r>
          </w:p>
          <w:p w14:paraId="57F15633" w14:textId="11F119BF" w:rsidR="0037153E" w:rsidRPr="000639E9" w:rsidRDefault="0037153E" w:rsidP="0037153E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0" w:type="dxa"/>
          </w:tcPr>
          <w:p w14:paraId="213E6F90" w14:textId="77777777" w:rsidR="0037153E" w:rsidRPr="0037153E" w:rsidRDefault="0037153E" w:rsidP="0037153E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53E">
              <w:rPr>
                <w:rFonts w:ascii="Times New Roman" w:hAnsi="Times New Roman" w:cs="Times New Roman"/>
                <w:sz w:val="24"/>
                <w:szCs w:val="24"/>
              </w:rPr>
              <w:t xml:space="preserve">Статья 61 </w:t>
            </w:r>
          </w:p>
          <w:p w14:paraId="6084CD99" w14:textId="24C9BF81" w:rsidR="000639E9" w:rsidRPr="00927AC3" w:rsidRDefault="0037153E" w:rsidP="0037153E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53E">
              <w:rPr>
                <w:rFonts w:ascii="Times New Roman" w:hAnsi="Times New Roman" w:cs="Times New Roman"/>
                <w:sz w:val="24"/>
                <w:szCs w:val="24"/>
              </w:rPr>
              <w:t xml:space="preserve">4. Политические партии, выдвинувшие кандидатов в депутаты </w:t>
            </w:r>
            <w:proofErr w:type="spellStart"/>
            <w:r w:rsidRPr="0037153E">
              <w:rPr>
                <w:rFonts w:ascii="Times New Roman" w:hAnsi="Times New Roman" w:cs="Times New Roman"/>
                <w:sz w:val="24"/>
                <w:szCs w:val="24"/>
              </w:rPr>
              <w:t>Жогорку</w:t>
            </w:r>
            <w:proofErr w:type="spellEnd"/>
            <w:r w:rsidRPr="0037153E">
              <w:rPr>
                <w:rFonts w:ascii="Times New Roman" w:hAnsi="Times New Roman" w:cs="Times New Roman"/>
                <w:sz w:val="24"/>
                <w:szCs w:val="24"/>
              </w:rPr>
              <w:t xml:space="preserve"> Кенеша по многомандатным избирательным округам, из средств своих избирательных фондов вносят на счет Центральной избирательной комиссии избирательный взнос за каждого кандидата в размере </w:t>
            </w: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полутора</w:t>
            </w: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тысячекратного</w:t>
            </w: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53E">
              <w:rPr>
                <w:rFonts w:ascii="Times New Roman" w:hAnsi="Times New Roman" w:cs="Times New Roman"/>
                <w:sz w:val="24"/>
                <w:szCs w:val="24"/>
              </w:rPr>
              <w:t>расчетного показателя, установленного законодательством.</w:t>
            </w:r>
          </w:p>
        </w:tc>
      </w:tr>
      <w:tr w:rsidR="008F64F7" w:rsidRPr="00927AC3" w14:paraId="7EDC8F5B" w14:textId="77777777" w:rsidTr="008F64F7">
        <w:tc>
          <w:tcPr>
            <w:tcW w:w="7280" w:type="dxa"/>
          </w:tcPr>
          <w:p w14:paraId="2D841DDD" w14:textId="3D841323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Статья 62</w:t>
            </w:r>
          </w:p>
          <w:p w14:paraId="668FBFEB" w14:textId="58FAEDDD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2. Избирательные фонды могут формироваться за счет следующих денежных средств, а также материалов агитационно-информационного характера, которые учитываются Центральной избирательной комиссией:</w:t>
            </w:r>
          </w:p>
          <w:p w14:paraId="33C27868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2060C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1) собственные средства кандидата, которые не могут превышать расчетный показатель более чем в 15000 раз;</w:t>
            </w:r>
          </w:p>
          <w:p w14:paraId="6AFED326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73C02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2) собственные средства политической партии, которые не могут превышать расчетный показатель более чем в 1000000 раз;</w:t>
            </w:r>
          </w:p>
          <w:p w14:paraId="43C60573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BD5C3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3) пожертвования физических лиц, размер которых не может превышать расчетный показатель более чем в 2000 раз;</w:t>
            </w:r>
          </w:p>
          <w:p w14:paraId="0CD44A2C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E3387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4) пожертвования юридических лиц, размер которых не может превышать расчетный показатель более чем в 30000 раз.</w:t>
            </w:r>
          </w:p>
          <w:p w14:paraId="527BAF10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406F6" w14:textId="77777777" w:rsidR="00351DA2" w:rsidRDefault="00927AC3" w:rsidP="00351DA2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сумма поступивших и израсходованных денежных средств избирательного фонда политической партии, выдвинувшей список кандидатов, не может превышать расчетный показатель более чем в </w:t>
            </w:r>
            <w:r w:rsidRPr="000639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</w:t>
            </w: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 раз на одного кандидата.</w:t>
            </w:r>
          </w:p>
          <w:p w14:paraId="6D8523AF" w14:textId="77777777" w:rsidR="00351DA2" w:rsidRDefault="00351DA2" w:rsidP="00351DA2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9F96B" w14:textId="77777777" w:rsidR="00351DA2" w:rsidRDefault="00351DA2" w:rsidP="00351DA2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69955" w14:textId="27B6EDB5" w:rsidR="00351DA2" w:rsidRPr="00927AC3" w:rsidRDefault="00351DA2" w:rsidP="00351DA2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0" w:type="dxa"/>
          </w:tcPr>
          <w:p w14:paraId="2B4BC21E" w14:textId="580D149E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Статья 62</w:t>
            </w:r>
          </w:p>
          <w:p w14:paraId="7071F2FE" w14:textId="3BBBB641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2. Избирательные фонды могут формироваться за счет следующих денежных средств, а также материалов агитационно-информационного характера, которые учитываются Центральной избирательной комиссией:</w:t>
            </w:r>
          </w:p>
          <w:p w14:paraId="5E83F05C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8F488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1) собственные средства кандидата, которые не могут превышать расчетный показатель более чем в 15000 раз;</w:t>
            </w:r>
          </w:p>
          <w:p w14:paraId="1AB9C998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78AEF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2) собственные средства политической партии, которые не могут превышать расчетный показатель более чем в 1000000 раз;</w:t>
            </w:r>
          </w:p>
          <w:p w14:paraId="5919CDF0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E453B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3) пожертвования физических лиц, размер которых не может превышать расчетный показатель более чем в 2000 раз;</w:t>
            </w:r>
          </w:p>
          <w:p w14:paraId="2EB2C87E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25E5F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4) пожертвования юридических лиц, размер которых не может превышать расчетный показатель более чем в 30000 раз.</w:t>
            </w:r>
          </w:p>
          <w:p w14:paraId="0AAB18C3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51252" w14:textId="301558CF" w:rsidR="0037153E" w:rsidRPr="00927AC3" w:rsidRDefault="00927AC3" w:rsidP="00351DA2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сумма поступивших и израсходованных денежных средств избирательного фонда политической партии, выдвинувшей список кандидатов, не может превышать расчетный показатель более чем в </w:t>
            </w: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1</w:t>
            </w: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00000</w:t>
            </w: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 раз на одного кандидата.</w:t>
            </w:r>
          </w:p>
        </w:tc>
      </w:tr>
      <w:tr w:rsidR="00927AC3" w:rsidRPr="00927AC3" w14:paraId="6D10EEBD" w14:textId="77777777" w:rsidTr="008F64F7">
        <w:tc>
          <w:tcPr>
            <w:tcW w:w="7280" w:type="dxa"/>
          </w:tcPr>
          <w:p w14:paraId="009E6D0D" w14:textId="189700C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Статья 62-1</w:t>
            </w:r>
          </w:p>
          <w:p w14:paraId="3D591868" w14:textId="2AD676F5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 Избирательный фонд может формироваться за счет следующих денежных средств, которые учитываются Центральной избирательной комиссией:</w:t>
            </w:r>
          </w:p>
          <w:p w14:paraId="03715509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- собственные средства кандидата, которые не могут превышать расчетный показатель более чем в </w:t>
            </w:r>
            <w:r w:rsidRPr="000639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100000</w:t>
            </w: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раз;</w:t>
            </w:r>
          </w:p>
          <w:p w14:paraId="52049052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- средства, выделенные кандидату выдвинувшей его политической партией, которые не могут превышать расчетный показатель более чем в 10000 раз;</w:t>
            </w:r>
          </w:p>
          <w:p w14:paraId="65E170AE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- пожертвования физических лиц, размер которых не может превышать расчетный показатель более чем в 5000 раз;</w:t>
            </w:r>
          </w:p>
          <w:p w14:paraId="3F2B5536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- пожертвования юридических лиц, размер которых не может превышать расчетный показатель более чем в 5000 раз.</w:t>
            </w:r>
          </w:p>
          <w:p w14:paraId="7C70CEA2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32418839" w14:textId="0EB40AC6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Предельная сумма поступивших и израсходованных денежных средств избирательного фонда кандидата не может превышать расчетный показатель более чем в </w:t>
            </w:r>
            <w:r w:rsidRPr="000639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200000</w:t>
            </w: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раз.</w:t>
            </w:r>
          </w:p>
        </w:tc>
        <w:tc>
          <w:tcPr>
            <w:tcW w:w="7280" w:type="dxa"/>
          </w:tcPr>
          <w:p w14:paraId="0E4D4BBA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Статья 62-1</w:t>
            </w:r>
          </w:p>
          <w:p w14:paraId="785A11A6" w14:textId="2F8453EA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2. Избирательный фонд может формироваться за счет следующих денежных средств, которые учитываются Центральной избирательной комиссией:</w:t>
            </w:r>
          </w:p>
          <w:p w14:paraId="416D1CBC" w14:textId="38536E3F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- собственные средства кандидата, которые не могут превышать расчетный показатель более чем в </w:t>
            </w: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5</w:t>
            </w: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0000</w:t>
            </w: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 раз;</w:t>
            </w:r>
          </w:p>
          <w:p w14:paraId="60A45557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- средства, выделенные кандидату выдвинувшей его политической партией, которые не могут превышать расчетный показатель более чем в 10000 раз;</w:t>
            </w:r>
          </w:p>
          <w:p w14:paraId="6E96C630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- пожертвования физических лиц, размер которых не может превышать расчетный показатель более чем в 5000 раз;</w:t>
            </w:r>
          </w:p>
          <w:p w14:paraId="4F9E44E8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>- пожертвования юридических лиц, размер которых не может превышать расчетный показатель более чем в 5000 раз.</w:t>
            </w:r>
          </w:p>
          <w:p w14:paraId="05C6636F" w14:textId="77777777" w:rsidR="00927AC3" w:rsidRP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7E087" w14:textId="77777777" w:rsidR="00927AC3" w:rsidRDefault="00927AC3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сумма поступивших и израсходованных денежных средств избирательного фонда кандидата не может превышать расчетный показатель более чем в </w:t>
            </w: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1</w:t>
            </w:r>
            <w:r w:rsidRPr="00927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00000</w:t>
            </w:r>
            <w:r w:rsidRPr="00927AC3">
              <w:rPr>
                <w:rFonts w:ascii="Times New Roman" w:hAnsi="Times New Roman" w:cs="Times New Roman"/>
                <w:sz w:val="24"/>
                <w:szCs w:val="24"/>
              </w:rPr>
              <w:t xml:space="preserve"> раз.</w:t>
            </w:r>
          </w:p>
          <w:p w14:paraId="1713C8F4" w14:textId="2EF868C4" w:rsidR="007E07AA" w:rsidRPr="00927AC3" w:rsidRDefault="007E07AA" w:rsidP="00927AC3"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C7FF7B" w14:textId="614C8DF8" w:rsidR="00CF111A" w:rsidRPr="00927AC3" w:rsidRDefault="00CF111A" w:rsidP="00927AC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F111A" w:rsidRPr="00927AC3" w:rsidSect="00CF11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1A"/>
    <w:rsid w:val="000639E9"/>
    <w:rsid w:val="00242D45"/>
    <w:rsid w:val="00351DA2"/>
    <w:rsid w:val="0037153E"/>
    <w:rsid w:val="00631BD2"/>
    <w:rsid w:val="007E07AA"/>
    <w:rsid w:val="00803234"/>
    <w:rsid w:val="008F64F7"/>
    <w:rsid w:val="00927AC3"/>
    <w:rsid w:val="00CE6336"/>
    <w:rsid w:val="00CF111A"/>
    <w:rsid w:val="00E6554A"/>
    <w:rsid w:val="00EE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609C5"/>
  <w15:chartTrackingRefBased/>
  <w15:docId w15:val="{9BAFA785-20D0-448C-AF3F-E7C365AA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11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5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2026-06-22T09:14:00Z</dcterms:created>
  <dcterms:modified xsi:type="dcterms:W3CDTF">2026-06-22T09:14:00Z</dcterms:modified>
</cp:coreProperties>
</file>