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F7B" w:rsidRPr="00A168AB" w:rsidRDefault="00F27F7B" w:rsidP="00F27F7B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A168A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Сравнительная таблица </w:t>
      </w:r>
    </w:p>
    <w:p w:rsidR="00F27F7B" w:rsidRPr="00FC5EE6" w:rsidRDefault="00F27F7B" w:rsidP="00F27F7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168A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к проекту Закона Кыргызской Республики «О внесении изменения </w:t>
      </w:r>
      <w:r w:rsidRPr="00A16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Закон Кыргызской Республики </w:t>
      </w:r>
      <w:r w:rsidRPr="00FC5EE6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</w:rPr>
        <w:t>«</w:t>
      </w:r>
      <w:r w:rsidRPr="00FC5EE6">
        <w:rPr>
          <w:rFonts w:ascii="Times New Roman" w:hAnsi="Times New Roman" w:cs="Times New Roman"/>
          <w:b/>
          <w:sz w:val="28"/>
          <w:szCs w:val="28"/>
        </w:rPr>
        <w:t>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</w:t>
      </w:r>
      <w:r w:rsidRPr="00FC5E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F27F7B" w:rsidRPr="00F7682C" w:rsidRDefault="00F27F7B" w:rsidP="00F27F7B">
      <w:pPr>
        <w:pStyle w:val="a5"/>
        <w:rPr>
          <w:rStyle w:val="a4"/>
          <w:rFonts w:ascii="Times New Roman" w:hAnsi="Times New Roman" w:cs="Times New Roman"/>
          <w:b w:val="0"/>
          <w:sz w:val="28"/>
          <w:szCs w:val="28"/>
          <w:lang w:val="ky-KG"/>
        </w:rPr>
      </w:pPr>
    </w:p>
    <w:tbl>
      <w:tblPr>
        <w:tblStyle w:val="a6"/>
        <w:tblW w:w="10773" w:type="dxa"/>
        <w:tblInd w:w="-1139" w:type="dxa"/>
        <w:tblLook w:val="04A0" w:firstRow="1" w:lastRow="0" w:firstColumn="1" w:lastColumn="0" w:noHBand="0" w:noVBand="1"/>
      </w:tblPr>
      <w:tblGrid>
        <w:gridCol w:w="5387"/>
        <w:gridCol w:w="5386"/>
      </w:tblGrid>
      <w:tr w:rsidR="00F27F7B" w:rsidTr="001E12A3">
        <w:tc>
          <w:tcPr>
            <w:tcW w:w="5387" w:type="dxa"/>
          </w:tcPr>
          <w:p w:rsidR="00F27F7B" w:rsidRDefault="00F27F7B" w:rsidP="001E12A3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83E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  <w:t>Действующая редакция</w:t>
            </w:r>
          </w:p>
        </w:tc>
        <w:tc>
          <w:tcPr>
            <w:tcW w:w="5386" w:type="dxa"/>
          </w:tcPr>
          <w:p w:rsidR="00F27F7B" w:rsidRPr="00483EF4" w:rsidRDefault="00F27F7B" w:rsidP="001E12A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</w:pPr>
            <w:r w:rsidRPr="00483EF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  <w:t>Предлагаемая редакция</w:t>
            </w:r>
          </w:p>
          <w:p w:rsidR="00F27F7B" w:rsidRDefault="00F27F7B" w:rsidP="001E12A3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7F7B" w:rsidTr="001E12A3">
        <w:tc>
          <w:tcPr>
            <w:tcW w:w="5387" w:type="dxa"/>
          </w:tcPr>
          <w:p w:rsidR="00F27F7B" w:rsidRPr="00FC5EE6" w:rsidRDefault="00F27F7B" w:rsidP="001E12A3">
            <w:pPr>
              <w:ind w:right="-1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F27F7B" w:rsidRPr="00FC5EE6" w:rsidRDefault="00F27F7B" w:rsidP="001E12A3">
            <w:pPr>
              <w:pStyle w:val="tkZagolovok5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>Статья 14. Порядок оптовой и розничной реализации алкогольной продукции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>1. Оптовую и розничную реализацию алкогольной продукции осуществляют юридические лица независимо от организационно-правовой формы. Индивидуальные предприниматели осуществляют розничную реализацию алкогольной продукции. Реализация алкогольной продукции является лицензируемым видом деятельности.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>Оптовая реализация алкогольной продукции физическим и/или юридическим лицам, не имеющим лицензию на оптовую реализацию алкогольной продукции, запрещена.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>Оптовая реализация алкогольной продукции физическим и/или юридическим лицам, осуществляющим розничную реализацию алкогольной продукции без контрольно-кассовых машин с фискальной памятью и считыванием кодов средств цифровой идентификации с последующим выводом товара из оборота запрещена.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>2. Не допускается реализация алкогольной продукции, тонизирующих безалкогольных и слабоалкогольных напитков: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 в детских, образовательных организациях и на прилегающих к ним территориях, а также непосредственно на территориях медицинских учреждений;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>2) на всех видах общественного транспорта (транспорт общего пользования) городского и пригородного сообщения;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>3) в организациях культуры (за исключением расположенных в них организаций или пунктов общественного питания, в том числе без образования юридического лица), физкультурно-оздоровительных и спортивных сооружениях;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>4) лицам, не достигшим возраста 18 лет;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>5) лицами, не достигшими возраста 18 лет;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 xml:space="preserve">6) без сопроводительных документов в соответствии с требованиями части 3 </w:t>
            </w:r>
            <w:hyperlink r:id="rId4" w:anchor="st_9" w:history="1">
              <w:r w:rsidRPr="00FC5EE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статьи 9</w:t>
              </w:r>
            </w:hyperlink>
            <w:r w:rsidRPr="00FC5EE6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Закона, без маркировки либо с маркировкой поддельными акцизными марками;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>7) в местах проведения массовых мероприятий, на территориях воинских частей, за исключением объектов военной торговли, а также в палатках, контейнерах, с рук, лотков, автомашин, в киосках, ларьках, во временных конструкциях, а также в других, не приспособленных для продажи данной продукции местах.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>3. Органы местного самоуправления Кыргызской Республики вправе устанавливать дополнительные ограничения реализации алкогольной продукции.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 Индивидуальные предприниматели и юридические лица, осуществляющие реализацию алкогольной продукции, должны иметь торговые и складские помещения.</w:t>
            </w:r>
          </w:p>
          <w:p w:rsidR="00F27F7B" w:rsidRPr="00FC5EE6" w:rsidRDefault="00F27F7B" w:rsidP="001E12A3">
            <w:pPr>
              <w:pStyle w:val="tkRedakcija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 xml:space="preserve">(В редакции Закона КР от </w:t>
            </w:r>
            <w:hyperlink r:id="rId5" w:history="1">
              <w:r w:rsidRPr="00FC5EE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 xml:space="preserve">31 декабря 2025 года </w:t>
              </w:r>
            </w:hyperlink>
            <w:hyperlink r:id="rId6" w:history="1">
              <w:r w:rsidRPr="00FC5EE6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N</w:t>
              </w:r>
              <w:r w:rsidRPr="00FC5EE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 xml:space="preserve"> </w:t>
              </w:r>
            </w:hyperlink>
            <w:hyperlink r:id="rId7" w:history="1">
              <w:r w:rsidRPr="00FC5EE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262</w:t>
              </w:r>
            </w:hyperlink>
            <w:r w:rsidRPr="00FC5EE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F27F7B" w:rsidRPr="00FC5EE6" w:rsidRDefault="00F27F7B" w:rsidP="001E12A3">
            <w:pPr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</w:tcPr>
          <w:p w:rsidR="00F27F7B" w:rsidRPr="00FC5EE6" w:rsidRDefault="00F27F7B" w:rsidP="001E12A3">
            <w:pPr>
              <w:pStyle w:val="tkZagolovok5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Статья 14. Порядок оптовой и розничной реализации алкогольной продукции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>1. Оптовую и розничную реализацию алкогольной продукции осуществляют юридические лица независимо от организационно-правовой формы. Индивидуальные предприниматели осуществляют розничную реализацию алкогольной продукции. Реализация алкогольной продукции является лицензируемым видом деятельности.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>Оптовая реализация алкогольной продукции физическим и/или юридическим лицам, не имеющим лицензию на оптовую реализацию алкогольной продукции, запрещена.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>Оптовая реализация алкогольной продукции физическим и/или юридическим лицам, осуществляющим розничную реализацию алкогольной продукции без контрольно-кассовых машин с фискальной памятью и считыванием кодов средств цифровой идентификации с последующим выводом товара из оборота запрещена.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>2. Не допускается реализация алкогольной продукции, тонизирующих безалкогольных и слабоалкогольных напитков: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 в детских, образовательных организациях и на прилегающих к ним территориях, а также непосредственно на территориях медицинских учреждений;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>2) на всех видах общественного транспорта (транспорт общего пользования) городского и пригородного сообщения;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>3) в организациях культуры (за исключением расположенных в них организаций или пунктов общественного питания, в том числе без образования юридического лица), физкультурно-оздоровительных и спортивных сооружениях;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>4) лицам, не достигшим возраста 18 лет;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>5) лицами, не достигшими возраста 18 лет;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 xml:space="preserve">6) без сопроводительных документов в соответствии с требованиями части 3 </w:t>
            </w:r>
            <w:hyperlink r:id="rId8" w:anchor="st_9" w:history="1">
              <w:r w:rsidRPr="00FC5EE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статьи 9</w:t>
              </w:r>
            </w:hyperlink>
            <w:r w:rsidRPr="00FC5EE6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Закона, без маркировки либо с маркировкой поддельными акцизными марками;</w:t>
            </w:r>
          </w:p>
          <w:p w:rsidR="00F27F7B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 xml:space="preserve">7) в местах проведения массовых мероприятий, на территориях воинских частей, за исключением объектов военной торговли, а также в палатках, контейнерах, с рук, лотков, автомашин, в киосках, ларьках, во временных конструкциях, а также в других, не приспособленных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продажи данной продукции местах;</w:t>
            </w:r>
          </w:p>
          <w:p w:rsidR="00F27F7B" w:rsidRPr="0063101E" w:rsidRDefault="00F27F7B" w:rsidP="001E12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10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8</w:t>
            </w:r>
            <w:r w:rsidRPr="00400A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  <w:r w:rsidRPr="00400A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 территориях автозаправочных станций и   автомобильных </w:t>
            </w:r>
            <w:proofErr w:type="spellStart"/>
            <w:r w:rsidRPr="00400A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автогазозаправочных</w:t>
            </w:r>
            <w:proofErr w:type="spellEnd"/>
            <w:r w:rsidRPr="00400A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станций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:rsidR="00F27F7B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Органы местного самоуправления Кыргызской Республики вправе устанавливать дополнительные ограничения реализации алкогольной продукции.</w:t>
            </w:r>
          </w:p>
          <w:p w:rsidR="00F27F7B" w:rsidRPr="00FC5EE6" w:rsidRDefault="00F27F7B" w:rsidP="001E12A3">
            <w:pPr>
              <w:pStyle w:val="tk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>4. Индивидуальные предприниматели и юридические лица, осуществляющие реализацию алкогольной продукции, должны иметь торговые и складские помещения.</w:t>
            </w:r>
          </w:p>
          <w:p w:rsidR="00F27F7B" w:rsidRPr="00FC5EE6" w:rsidRDefault="00F27F7B" w:rsidP="001E12A3">
            <w:pPr>
              <w:pStyle w:val="tkRedakcijaTekst"/>
              <w:rPr>
                <w:rFonts w:ascii="Times New Roman" w:hAnsi="Times New Roman" w:cs="Times New Roman"/>
                <w:sz w:val="28"/>
                <w:szCs w:val="28"/>
              </w:rPr>
            </w:pPr>
            <w:r w:rsidRPr="00FC5EE6">
              <w:rPr>
                <w:rFonts w:ascii="Times New Roman" w:hAnsi="Times New Roman" w:cs="Times New Roman"/>
                <w:sz w:val="28"/>
                <w:szCs w:val="28"/>
              </w:rPr>
              <w:t xml:space="preserve">(В редакции Закона КР от </w:t>
            </w:r>
            <w:hyperlink r:id="rId9" w:history="1">
              <w:r w:rsidRPr="00FC5EE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 xml:space="preserve">31 декабря 2025 года </w:t>
              </w:r>
            </w:hyperlink>
            <w:hyperlink r:id="rId10" w:history="1">
              <w:r w:rsidRPr="00FC5EE6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N</w:t>
              </w:r>
              <w:r w:rsidRPr="00FC5EE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 xml:space="preserve"> </w:t>
              </w:r>
            </w:hyperlink>
            <w:hyperlink r:id="rId11" w:history="1">
              <w:r w:rsidRPr="00FC5EE6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262</w:t>
              </w:r>
            </w:hyperlink>
            <w:r w:rsidRPr="00FC5EE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F27F7B" w:rsidRPr="00FC5EE6" w:rsidRDefault="00F27F7B" w:rsidP="001E12A3">
            <w:pPr>
              <w:pStyle w:val="tkRedakcijaTeks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F27F7B" w:rsidRDefault="00F27F7B" w:rsidP="00F27F7B">
      <w:pPr>
        <w:rPr>
          <w:rFonts w:ascii="Times New Roman" w:hAnsi="Times New Roman" w:cs="Times New Roman"/>
          <w:sz w:val="28"/>
          <w:szCs w:val="28"/>
        </w:rPr>
      </w:pPr>
    </w:p>
    <w:p w:rsidR="00F27F7B" w:rsidRDefault="00F27F7B" w:rsidP="00F27F7B">
      <w:pPr>
        <w:rPr>
          <w:rFonts w:ascii="Times New Roman" w:hAnsi="Times New Roman" w:cs="Times New Roman"/>
          <w:sz w:val="28"/>
          <w:szCs w:val="28"/>
        </w:rPr>
      </w:pPr>
    </w:p>
    <w:p w:rsidR="00F27F7B" w:rsidRDefault="00F27F7B" w:rsidP="00F27F7B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27F7B" w:rsidRDefault="00F27F7B" w:rsidP="00F27F7B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3B4264" w:rsidRDefault="003B4264"/>
    <w:sectPr w:rsidR="003B4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7B"/>
    <w:rsid w:val="0029595D"/>
    <w:rsid w:val="003B4264"/>
    <w:rsid w:val="00F2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4E76ED-9ADE-4EBE-BB6D-B80B6BBCD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F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7F7B"/>
    <w:rPr>
      <w:color w:val="0000FF"/>
      <w:u w:val="single"/>
    </w:rPr>
  </w:style>
  <w:style w:type="paragraph" w:customStyle="1" w:styleId="tkTekst">
    <w:name w:val="_Текст обычный (tkTekst)"/>
    <w:basedOn w:val="a"/>
    <w:rsid w:val="00F27F7B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kZagolovok5">
    <w:name w:val="_Заголовок Статья (tkZagolovok5)"/>
    <w:basedOn w:val="a"/>
    <w:rsid w:val="00F27F7B"/>
    <w:pPr>
      <w:spacing w:before="200" w:after="60" w:line="276" w:lineRule="auto"/>
      <w:ind w:firstLine="567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F27F7B"/>
    <w:rPr>
      <w:b/>
      <w:bCs/>
    </w:rPr>
  </w:style>
  <w:style w:type="paragraph" w:styleId="a5">
    <w:name w:val="No Spacing"/>
    <w:uiPriority w:val="1"/>
    <w:qFormat/>
    <w:rsid w:val="00F27F7B"/>
    <w:pPr>
      <w:spacing w:after="0" w:line="240" w:lineRule="auto"/>
    </w:pPr>
  </w:style>
  <w:style w:type="table" w:styleId="a6">
    <w:name w:val="Table Grid"/>
    <w:basedOn w:val="a1"/>
    <w:uiPriority w:val="39"/>
    <w:rsid w:val="00F27F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kRedakcijaTekst">
    <w:name w:val="_В редакции текст (tkRedakcijaTekst)"/>
    <w:basedOn w:val="a"/>
    <w:rsid w:val="00F27F7B"/>
    <w:pPr>
      <w:spacing w:after="60" w:line="276" w:lineRule="auto"/>
      <w:ind w:firstLine="567"/>
      <w:jc w:val="both"/>
    </w:pPr>
    <w:rPr>
      <w:rFonts w:ascii="Arial" w:eastAsia="Times New Roman" w:hAnsi="Arial" w:cs="Arial"/>
      <w:i/>
      <w:i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AppData\Local\Temp\Toktom\0d0c3bef-4bea-4c1c-9931-939982fcdb1f\document.ht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toktom://db/196805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oktom://db/196805" TargetMode="External"/><Relationship Id="rId11" Type="http://schemas.openxmlformats.org/officeDocument/2006/relationships/hyperlink" Target="toktom://db/196805" TargetMode="External"/><Relationship Id="rId5" Type="http://schemas.openxmlformats.org/officeDocument/2006/relationships/hyperlink" Target="toktom://db/196805" TargetMode="External"/><Relationship Id="rId10" Type="http://schemas.openxmlformats.org/officeDocument/2006/relationships/hyperlink" Target="toktom://db/196805" TargetMode="External"/><Relationship Id="rId4" Type="http://schemas.openxmlformats.org/officeDocument/2006/relationships/hyperlink" Target="file:///C:\Users\user\AppData\Local\Temp\Toktom\0d0c3bef-4bea-4c1c-9931-939982fcdb1f\document.htm" TargetMode="External"/><Relationship Id="rId9" Type="http://schemas.openxmlformats.org/officeDocument/2006/relationships/hyperlink" Target="toktom://db/1968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dcterms:created xsi:type="dcterms:W3CDTF">2026-06-19T08:41:00Z</dcterms:created>
  <dcterms:modified xsi:type="dcterms:W3CDTF">2026-06-19T08:41:00Z</dcterms:modified>
</cp:coreProperties>
</file>