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4FA0DA" w14:textId="2D1606F2" w:rsidR="005A30F3" w:rsidRPr="00C32A5B" w:rsidRDefault="004639BF" w:rsidP="005E6145">
      <w:pPr>
        <w:pStyle w:val="j12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C32A5B">
        <w:rPr>
          <w:rFonts w:ascii="Times New Roman" w:hAnsi="Times New Roman"/>
          <w:b/>
          <w:color w:val="000000" w:themeColor="text1"/>
          <w:sz w:val="28"/>
          <w:szCs w:val="28"/>
        </w:rPr>
        <w:t>СПРАВКА-ОБОСНОВАНИЕ</w:t>
      </w:r>
    </w:p>
    <w:p w14:paraId="74FF47B8" w14:textId="368C9DB8" w:rsidR="00FA5DCD" w:rsidRPr="00C32A5B" w:rsidRDefault="005A30F3" w:rsidP="00D8114D">
      <w:pPr>
        <w:pStyle w:val="tkNazvanie"/>
        <w:spacing w:before="0" w:after="0" w:line="240" w:lineRule="auto"/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A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проекту Закона </w:t>
      </w:r>
      <w:proofErr w:type="spellStart"/>
      <w:r w:rsidRPr="00C32A5B">
        <w:rPr>
          <w:rFonts w:ascii="Times New Roman" w:hAnsi="Times New Roman" w:cs="Times New Roman"/>
          <w:color w:val="000000" w:themeColor="text1"/>
          <w:sz w:val="28"/>
          <w:szCs w:val="28"/>
        </w:rPr>
        <w:t>Кыргызской</w:t>
      </w:r>
      <w:proofErr w:type="spellEnd"/>
      <w:r w:rsidRPr="00C32A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</w:t>
      </w:r>
      <w:r w:rsidR="00433D4B"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  <w:t xml:space="preserve"> </w:t>
      </w:r>
      <w:r w:rsidR="00D8114D" w:rsidRPr="00C32A5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C4702B" w:rsidRPr="00C32A5B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некоторые законодательные акты в сфере охраны окружающей среды</w:t>
      </w:r>
      <w:r w:rsidR="00D8114D" w:rsidRPr="00C32A5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14:paraId="20261712" w14:textId="77777777" w:rsidR="00D8114D" w:rsidRPr="00C32A5B" w:rsidRDefault="00D8114D" w:rsidP="000C5DC2">
      <w:pPr>
        <w:pStyle w:val="tkNazvanie"/>
        <w:spacing w:before="0" w:after="0" w:line="240" w:lineRule="auto"/>
        <w:ind w:left="0" w:right="0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</w:p>
    <w:p w14:paraId="71A62215" w14:textId="77777777" w:rsidR="005A30F3" w:rsidRPr="00C32A5B" w:rsidRDefault="005A30F3" w:rsidP="00BC4F73">
      <w:pPr>
        <w:adjustRightInd w:val="0"/>
        <w:spacing w:line="240" w:lineRule="auto"/>
        <w:ind w:firstLine="567"/>
        <w:contextualSpacing/>
        <w:rPr>
          <w:rFonts w:ascii="Times New Roman" w:eastAsia="Times New Roman" w:hAnsi="Times New Roman" w:cs="Times New Roman"/>
          <w:bCs w:val="0"/>
          <w:color w:val="000000" w:themeColor="text1"/>
          <w:spacing w:val="0"/>
          <w:sz w:val="28"/>
          <w:szCs w:val="28"/>
        </w:rPr>
      </w:pPr>
      <w:r w:rsidRPr="00C32A5B">
        <w:rPr>
          <w:rFonts w:ascii="Times New Roman" w:eastAsia="Times New Roman" w:hAnsi="Times New Roman" w:cs="Times New Roman"/>
          <w:bCs w:val="0"/>
          <w:color w:val="000000" w:themeColor="text1"/>
          <w:spacing w:val="0"/>
          <w:sz w:val="28"/>
          <w:szCs w:val="28"/>
        </w:rPr>
        <w:t>1. Цель и задачи</w:t>
      </w:r>
    </w:p>
    <w:p w14:paraId="6BE4417C" w14:textId="48E4704B" w:rsidR="00B953F4" w:rsidRPr="00C32A5B" w:rsidRDefault="006E4A2E" w:rsidP="00BC4F73">
      <w:pPr>
        <w:pStyle w:val="j12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32A5B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B953F4" w:rsidRPr="00C32A5B">
        <w:rPr>
          <w:rFonts w:ascii="Times New Roman" w:hAnsi="Times New Roman"/>
          <w:color w:val="000000" w:themeColor="text1"/>
          <w:sz w:val="28"/>
          <w:szCs w:val="28"/>
        </w:rPr>
        <w:t xml:space="preserve">роект Закона </w:t>
      </w:r>
      <w:proofErr w:type="spellStart"/>
      <w:r w:rsidR="00B953F4" w:rsidRPr="00C32A5B">
        <w:rPr>
          <w:rFonts w:ascii="Times New Roman" w:hAnsi="Times New Roman"/>
          <w:color w:val="000000" w:themeColor="text1"/>
          <w:sz w:val="28"/>
          <w:szCs w:val="28"/>
        </w:rPr>
        <w:t>Кыргызской</w:t>
      </w:r>
      <w:proofErr w:type="spellEnd"/>
      <w:r w:rsidR="00B953F4" w:rsidRPr="00C32A5B">
        <w:rPr>
          <w:rFonts w:ascii="Times New Roman" w:hAnsi="Times New Roman"/>
          <w:color w:val="000000" w:themeColor="text1"/>
          <w:sz w:val="28"/>
          <w:szCs w:val="28"/>
        </w:rPr>
        <w:t xml:space="preserve"> Республики </w:t>
      </w:r>
      <w:r w:rsidR="00B67356" w:rsidRPr="00C32A5B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E16954" w:rsidRPr="00C32A5B">
        <w:rPr>
          <w:rFonts w:ascii="Times New Roman" w:hAnsi="Times New Roman"/>
          <w:color w:val="000000" w:themeColor="text1"/>
          <w:sz w:val="28"/>
          <w:szCs w:val="28"/>
        </w:rPr>
        <w:t>О внесении изменений в некоторые законодательные акты в сфере охраны окружающей среды</w:t>
      </w:r>
      <w:r w:rsidR="00B67356" w:rsidRPr="00C32A5B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B953F4" w:rsidRPr="00C32A5B">
        <w:rPr>
          <w:rFonts w:ascii="Times New Roman" w:hAnsi="Times New Roman"/>
          <w:color w:val="000000" w:themeColor="text1"/>
          <w:sz w:val="28"/>
          <w:szCs w:val="28"/>
        </w:rPr>
        <w:t xml:space="preserve"> (далее - проект Закона) разработан в целях </w:t>
      </w:r>
      <w:r w:rsidR="00E25946" w:rsidRPr="00C32A5B">
        <w:rPr>
          <w:rFonts w:ascii="Times New Roman" w:hAnsi="Times New Roman"/>
          <w:color w:val="000000" w:themeColor="text1"/>
          <w:sz w:val="28"/>
          <w:szCs w:val="28"/>
        </w:rPr>
        <w:t>совершенствования правового регулирования в области охраны окружающей среды, рационального использования недр и водных объектов, а также усиления ответственности за правонарушения в указанных сферах.</w:t>
      </w:r>
    </w:p>
    <w:p w14:paraId="05102030" w14:textId="77777777" w:rsidR="006B5F74" w:rsidRPr="00C32A5B" w:rsidRDefault="006B5F74" w:rsidP="00BC4F73">
      <w:pPr>
        <w:pStyle w:val="j12"/>
        <w:ind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65922D3" w14:textId="1CC061B2" w:rsidR="00543F57" w:rsidRPr="00C32A5B" w:rsidRDefault="00D55706" w:rsidP="00BC4F73">
      <w:pPr>
        <w:pStyle w:val="j12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32A5B">
        <w:rPr>
          <w:rFonts w:ascii="Times New Roman" w:hAnsi="Times New Roman"/>
          <w:b/>
          <w:color w:val="000000" w:themeColor="text1"/>
          <w:sz w:val="28"/>
          <w:szCs w:val="28"/>
        </w:rPr>
        <w:t>2. Описательная часть</w:t>
      </w:r>
    </w:p>
    <w:p w14:paraId="4FEFA43A" w14:textId="6497FC8A" w:rsidR="00260F04" w:rsidRDefault="00260F04" w:rsidP="00260F04">
      <w:pPr>
        <w:pStyle w:val="j12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За последние годы экономический сектор</w:t>
      </w:r>
      <w:r w:rsidRPr="00260F04">
        <w:rPr>
          <w:rFonts w:ascii="Times New Roman" w:hAnsi="Times New Roman"/>
          <w:color w:val="000000" w:themeColor="text1"/>
          <w:sz w:val="28"/>
          <w:szCs w:val="28"/>
        </w:rPr>
        <w:t xml:space="preserve"> переживает беспрецедентный рост, полностью привязанный к строительной отрасли. По данным </w:t>
      </w:r>
      <w:r w:rsidR="003D180C" w:rsidRPr="003D180C">
        <w:rPr>
          <w:rFonts w:ascii="Times New Roman" w:hAnsi="Times New Roman"/>
          <w:color w:val="000000" w:themeColor="text1"/>
          <w:sz w:val="28"/>
          <w:szCs w:val="28"/>
        </w:rPr>
        <w:t xml:space="preserve">Национальный статистический комитет </w:t>
      </w:r>
      <w:proofErr w:type="spellStart"/>
      <w:r w:rsidR="003D180C" w:rsidRPr="003D180C">
        <w:rPr>
          <w:rFonts w:ascii="Times New Roman" w:hAnsi="Times New Roman"/>
          <w:color w:val="000000" w:themeColor="text1"/>
          <w:sz w:val="28"/>
          <w:szCs w:val="28"/>
        </w:rPr>
        <w:t>Кыргызской</w:t>
      </w:r>
      <w:proofErr w:type="spellEnd"/>
      <w:r w:rsidR="003D180C" w:rsidRPr="003D180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D180C">
        <w:rPr>
          <w:rFonts w:ascii="Times New Roman" w:hAnsi="Times New Roman"/>
          <w:color w:val="000000" w:themeColor="text1"/>
          <w:sz w:val="28"/>
          <w:szCs w:val="28"/>
        </w:rPr>
        <w:t>Республики</w:t>
      </w:r>
      <w:r w:rsidRPr="00260F04">
        <w:rPr>
          <w:rFonts w:ascii="Times New Roman" w:hAnsi="Times New Roman"/>
          <w:color w:val="000000" w:themeColor="text1"/>
          <w:sz w:val="28"/>
          <w:szCs w:val="28"/>
        </w:rPr>
        <w:t xml:space="preserve">, за январь-февраль 2026 года добыча гравия и щебня взлетела до 333,7 тыс. тонн, что составило 262,6% к уровню прошлого года, а добыча природного песка выросла до 130,1 тыс. тонн (143,6%). По итогам 8 месяцев 2025 года рост производства гравия и щебня составил 63,1%, а природных песков — 39,5%. Этот скачок напрямую связан с макроэкономическим прогнозом Всемирного банка, где строительство названо ключевым драйвером роста ВВП </w:t>
      </w:r>
      <w:proofErr w:type="spellStart"/>
      <w:r w:rsidRPr="00260F04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614A55">
        <w:rPr>
          <w:rFonts w:ascii="Times New Roman" w:hAnsi="Times New Roman"/>
          <w:color w:val="000000" w:themeColor="text1"/>
          <w:sz w:val="28"/>
          <w:szCs w:val="28"/>
        </w:rPr>
        <w:t>ыргызской</w:t>
      </w:r>
      <w:proofErr w:type="spellEnd"/>
      <w:r w:rsidR="00614A55">
        <w:rPr>
          <w:rFonts w:ascii="Times New Roman" w:hAnsi="Times New Roman"/>
          <w:color w:val="000000" w:themeColor="text1"/>
          <w:sz w:val="28"/>
          <w:szCs w:val="28"/>
        </w:rPr>
        <w:t xml:space="preserve"> Республики</w:t>
      </w:r>
      <w:r w:rsidRPr="00260F04">
        <w:rPr>
          <w:rFonts w:ascii="Times New Roman" w:hAnsi="Times New Roman"/>
          <w:color w:val="000000" w:themeColor="text1"/>
          <w:sz w:val="28"/>
          <w:szCs w:val="28"/>
        </w:rPr>
        <w:t xml:space="preserve"> на 2025-2027 годы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153B055A" w14:textId="0A2BF382" w:rsidR="001B06A3" w:rsidRDefault="001B06A3" w:rsidP="00260F04">
      <w:pPr>
        <w:pStyle w:val="j12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Эксперты Проектного офиса для Центральной Азии по изменению климата и зеленой энергетике Центрально-Азиатского климатического фонда (</w:t>
      </w:r>
      <w:r>
        <w:rPr>
          <w:rFonts w:ascii="Times New Roman" w:hAnsi="Times New Roman"/>
          <w:color w:val="000000" w:themeColor="text1"/>
          <w:sz w:val="28"/>
          <w:szCs w:val="28"/>
          <w:lang w:val="en-US"/>
        </w:rPr>
        <w:t>CACF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1B06A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 преддверии Регионального экологического саммита 2026 проанализировали ситуацию в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Кыргызской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Республике</w:t>
      </w:r>
      <w:r w:rsidR="00614A55">
        <w:rPr>
          <w:rStyle w:val="a8"/>
          <w:rFonts w:ascii="Times New Roman" w:hAnsi="Times New Roman"/>
          <w:color w:val="000000" w:themeColor="text1"/>
          <w:sz w:val="28"/>
          <w:szCs w:val="28"/>
        </w:rPr>
        <w:footnoteReference w:id="1"/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F498EDD" w14:textId="021DC1EC" w:rsidR="00383D7E" w:rsidRDefault="00383D7E" w:rsidP="00260F04">
      <w:pPr>
        <w:pStyle w:val="j12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Особое опасение вызывает истощение и загрязнение водных ресурсов. Глобальное потепление приводит к таянию ледников. при этом водные объекты загрязняются промышленными и сельскохозяйственными стоками, а очистные сооружения в республике сильно изношены.</w:t>
      </w:r>
    </w:p>
    <w:p w14:paraId="1994A13A" w14:textId="6BAF3509" w:rsidR="001B06A3" w:rsidRPr="001B06A3" w:rsidRDefault="001B06A3" w:rsidP="00260F04">
      <w:pPr>
        <w:pStyle w:val="j12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По данным фонда, наша страна сталкивается с массой проблем, жители Бишкека задыхаются от смога, в стране накоплено большое количество опасных отходов, ледники тают, водные ресурсы используются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несбалансированно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, природные экосистемы деградируют, растет риск стихийных бедствий. </w:t>
      </w:r>
      <w:r w:rsidR="00BC375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2ED7F2F1" w14:textId="5F68BB8B" w:rsidR="00260F04" w:rsidRPr="00260F04" w:rsidRDefault="00260F04" w:rsidP="00260F04">
      <w:pPr>
        <w:pStyle w:val="j12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60F04">
        <w:rPr>
          <w:rFonts w:ascii="Times New Roman" w:hAnsi="Times New Roman"/>
          <w:color w:val="000000" w:themeColor="text1"/>
          <w:sz w:val="28"/>
          <w:szCs w:val="28"/>
        </w:rPr>
        <w:t>Добыча песчано-гравийной смеси 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далее - </w:t>
      </w:r>
      <w:r w:rsidRPr="00260F04">
        <w:rPr>
          <w:rFonts w:ascii="Times New Roman" w:hAnsi="Times New Roman"/>
          <w:color w:val="000000" w:themeColor="text1"/>
          <w:sz w:val="28"/>
          <w:szCs w:val="28"/>
        </w:rPr>
        <w:t>ПГС) непосредственно из русел рек и водоемов наносит экосистеме комплексный и зачастую необратимый ущерб. Основные последствия этой деятельности можно разделить на три ключевые группы: гидрологические изменения, уничтожение водного биоразнообразия и антропогенная нагрузка на прибрежные зоны.</w:t>
      </w:r>
    </w:p>
    <w:p w14:paraId="7F515E57" w14:textId="33102ACF" w:rsidR="00260F04" w:rsidRPr="00260F04" w:rsidRDefault="00614A55" w:rsidP="00260F04">
      <w:pPr>
        <w:pStyle w:val="j12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В</w:t>
      </w:r>
      <w:r w:rsidR="00260F04" w:rsidRPr="00260F04">
        <w:rPr>
          <w:rFonts w:ascii="Times New Roman" w:hAnsi="Times New Roman"/>
          <w:color w:val="000000" w:themeColor="text1"/>
          <w:sz w:val="28"/>
          <w:szCs w:val="28"/>
        </w:rPr>
        <w:t xml:space="preserve">о-первых, добыча ПГС кардинально нарушает гидрологический режим. Изъятие донных отложений искусственно углубляет и расширяет русло. Это приводит к резкому снижению скорости течения на отдельных участках, так как вода распределяется по увеличенному поперечному сечению. Происходит так называемая «глубинная эрозия» </w:t>
      </w:r>
      <w:r w:rsidR="006A1805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260F04" w:rsidRPr="00260F04">
        <w:rPr>
          <w:rFonts w:ascii="Times New Roman" w:hAnsi="Times New Roman"/>
          <w:color w:val="000000" w:themeColor="text1"/>
          <w:sz w:val="28"/>
          <w:szCs w:val="28"/>
        </w:rPr>
        <w:t xml:space="preserve"> река начинает активно размывать дно выше и ниже по течению от места разработок, чтобы восполнить баланс наносов. Это нарушает динамическое равновесие, при котором расход наносов по длине потока должен быть постоянным. Следствием этого становится обмеление русел и критическое снижение уровня грунтовых вод на прилегающих территориях. Как показывают наблюдения, из-за падения уровня рек колодцы местных жителей пересыхают, вода не может подняться до поливных каналов, а в засушливых регионах это грозит опустыниванием и исчезновением тугайных лесов, которые зависят от регулярного разлива.</w:t>
      </w:r>
    </w:p>
    <w:p w14:paraId="7A26620D" w14:textId="3055AEFF" w:rsidR="00260F04" w:rsidRPr="00260F04" w:rsidRDefault="00260F04" w:rsidP="00260F04">
      <w:pPr>
        <w:pStyle w:val="j12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60F04">
        <w:rPr>
          <w:rFonts w:ascii="Times New Roman" w:hAnsi="Times New Roman"/>
          <w:color w:val="000000" w:themeColor="text1"/>
          <w:sz w:val="28"/>
          <w:szCs w:val="28"/>
        </w:rPr>
        <w:t xml:space="preserve">Во-вторых, добыча гравия и песка полностью уничтожает среду обитания водных организмов. Работа земснарядов и экскаваторов ведет к механическому разрушению донных биоценозов </w:t>
      </w:r>
      <w:r w:rsidR="001E5D9A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260F04">
        <w:rPr>
          <w:rFonts w:ascii="Times New Roman" w:hAnsi="Times New Roman"/>
          <w:color w:val="000000" w:themeColor="text1"/>
          <w:sz w:val="28"/>
          <w:szCs w:val="28"/>
        </w:rPr>
        <w:t xml:space="preserve"> в зоне разработок практически полностью исчезают планктон и бентос (организмы, обитающие на дне). Особенно катастрофичны последствия для ихтиофауны. Песчано-галечное дно является критически важным субстратом для нереста многих видов рыб (например, форели и усача). Добыча ПГС разрушает нерестилища, а икра, отложенная на поврежденном или заиленном дне, гибнет. Кроме того, нарушается миграция рыб к местам нереста. Как показывают исследования, восстановление нарушенных экосистем происходит крайне медленно: на формирование новых сообществ уходят годы, а видовое разнообразие в карьерах остается значительно ниже, чем в естественном русле.</w:t>
      </w:r>
    </w:p>
    <w:p w14:paraId="3554AE26" w14:textId="678997C2" w:rsidR="00260F04" w:rsidRDefault="00260F04" w:rsidP="00260F04">
      <w:pPr>
        <w:pStyle w:val="j12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60F04">
        <w:rPr>
          <w:rFonts w:ascii="Times New Roman" w:hAnsi="Times New Roman"/>
          <w:color w:val="000000" w:themeColor="text1"/>
          <w:sz w:val="28"/>
          <w:szCs w:val="28"/>
        </w:rPr>
        <w:t xml:space="preserve">В-третьих, добыча ПГС несет серьезную угрозу для прибрежных экосистем и инфраструктуры. Подъем уровня шума и выхлопные газы тяжелой техники распугивают редких птиц и млекопитающих, отказывающихся от посещения водопоев. Колебания уровня воды и подмыв берегов приводят к разрушению гидротехнических сооружений, опор мостов и дорог. Изъятие материалов из русла уничтожает природный буфер, защищающий берега от паводков, и меняет проницаемость дна, что в комплексе с существующими тектоническими разломами может привести к уходу реки в подземные пустоты и полному исчезновению водотока на поверхности. </w:t>
      </w:r>
    </w:p>
    <w:p w14:paraId="0D8B67E3" w14:textId="28B9E104" w:rsidR="00972BF9" w:rsidRPr="00972BF9" w:rsidRDefault="00972BF9" w:rsidP="00972BF9">
      <w:pPr>
        <w:pStyle w:val="j12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72BF9">
        <w:rPr>
          <w:rFonts w:ascii="Times New Roman" w:hAnsi="Times New Roman"/>
          <w:color w:val="000000" w:themeColor="text1"/>
          <w:sz w:val="28"/>
          <w:szCs w:val="28"/>
        </w:rPr>
        <w:t>С точки зрения экономики, лицензирование карьеров в защитных зонах оборачивается колоссальными убытками, которые многократно превышают налоговые поступления от этих предприятий. Разработки оставляют после себя глубокие котлованы и траншеи, которые не только уродуют ландшафт, но и становятся ловушками для людей и скота. Замена плодородных пойменных земель техногенными пустошами подрывает продовольственную безопасность и уничтожает пастбища.</w:t>
      </w:r>
    </w:p>
    <w:p w14:paraId="0118A2AE" w14:textId="77777777" w:rsidR="00972BF9" w:rsidRDefault="00972BF9" w:rsidP="00972BF9">
      <w:pPr>
        <w:pStyle w:val="j12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32A5B">
        <w:rPr>
          <w:rFonts w:ascii="Times New Roman" w:hAnsi="Times New Roman"/>
          <w:color w:val="000000" w:themeColor="text1"/>
          <w:sz w:val="28"/>
          <w:szCs w:val="28"/>
        </w:rPr>
        <w:lastRenderedPageBreak/>
        <w:t>В целях предотвращения изменения русел, разрушения берегов и угрозы подтопления, промышленная добыча ПГС в активных поймах и руслах рек строго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должно</w:t>
      </w:r>
      <w:r w:rsidRPr="00C32A5B">
        <w:rPr>
          <w:rFonts w:ascii="Times New Roman" w:hAnsi="Times New Roman"/>
          <w:color w:val="000000" w:themeColor="text1"/>
          <w:sz w:val="28"/>
          <w:szCs w:val="28"/>
        </w:rPr>
        <w:t xml:space="preserve"> регулир</w:t>
      </w:r>
      <w:r>
        <w:rPr>
          <w:rFonts w:ascii="Times New Roman" w:hAnsi="Times New Roman"/>
          <w:color w:val="000000" w:themeColor="text1"/>
          <w:sz w:val="28"/>
          <w:szCs w:val="28"/>
        </w:rPr>
        <w:t>оваться</w:t>
      </w:r>
      <w:r w:rsidRPr="00C32A5B">
        <w:rPr>
          <w:rFonts w:ascii="Times New Roman" w:hAnsi="Times New Roman"/>
          <w:color w:val="000000" w:themeColor="text1"/>
          <w:sz w:val="28"/>
          <w:szCs w:val="28"/>
        </w:rPr>
        <w:t>, а на многих участках временно приостанавливат</w:t>
      </w:r>
      <w:r>
        <w:rPr>
          <w:rFonts w:ascii="Times New Roman" w:hAnsi="Times New Roman"/>
          <w:color w:val="000000" w:themeColor="text1"/>
          <w:sz w:val="28"/>
          <w:szCs w:val="28"/>
        </w:rPr>
        <w:t>ь</w:t>
      </w:r>
      <w:r w:rsidRPr="00C32A5B">
        <w:rPr>
          <w:rFonts w:ascii="Times New Roman" w:hAnsi="Times New Roman"/>
          <w:color w:val="000000" w:themeColor="text1"/>
          <w:sz w:val="28"/>
          <w:szCs w:val="28"/>
        </w:rPr>
        <w:t>ся государственными органами.</w:t>
      </w:r>
    </w:p>
    <w:p w14:paraId="7F02229C" w14:textId="123A46FF" w:rsidR="00BF2AAF" w:rsidRDefault="00BF2AAF" w:rsidP="00972BF9">
      <w:pPr>
        <w:pStyle w:val="j12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F2AAF">
        <w:rPr>
          <w:rFonts w:ascii="Times New Roman" w:hAnsi="Times New Roman"/>
          <w:color w:val="000000" w:themeColor="text1"/>
          <w:sz w:val="28"/>
          <w:szCs w:val="28"/>
        </w:rPr>
        <w:t xml:space="preserve">Ситуация со сбросом отходов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промышленных отходов, в частности </w:t>
      </w:r>
      <w:r w:rsidRPr="00BF2AAF">
        <w:rPr>
          <w:rFonts w:ascii="Times New Roman" w:hAnsi="Times New Roman"/>
          <w:color w:val="000000" w:themeColor="text1"/>
          <w:sz w:val="28"/>
          <w:szCs w:val="28"/>
        </w:rPr>
        <w:t xml:space="preserve">бетонных производств в водоемы и канализационные сети </w:t>
      </w:r>
      <w:proofErr w:type="spellStart"/>
      <w:r w:rsidRPr="00BF2AAF">
        <w:rPr>
          <w:rFonts w:ascii="Times New Roman" w:hAnsi="Times New Roman"/>
          <w:color w:val="000000" w:themeColor="text1"/>
          <w:sz w:val="28"/>
          <w:szCs w:val="28"/>
        </w:rPr>
        <w:t>Кыргызс</w:t>
      </w:r>
      <w:r>
        <w:rPr>
          <w:rFonts w:ascii="Times New Roman" w:hAnsi="Times New Roman"/>
          <w:color w:val="000000" w:themeColor="text1"/>
          <w:sz w:val="28"/>
          <w:szCs w:val="28"/>
        </w:rPr>
        <w:t>кой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Республики</w:t>
      </w:r>
      <w:r w:rsidRPr="00BF2AAF">
        <w:rPr>
          <w:rFonts w:ascii="Times New Roman" w:hAnsi="Times New Roman"/>
          <w:color w:val="000000" w:themeColor="text1"/>
          <w:sz w:val="28"/>
          <w:szCs w:val="28"/>
        </w:rPr>
        <w:t xml:space="preserve"> приобретает системный характер, представляя реальную угрозу экологической безопасности, здоровью населения и инфраструктуре городов. Многочисленные инциденты и результаты проверок показывают, что проблема давно вышла из разряда отдельных нарушений и требует незамедлительного ужесточения контроля на законодательном и правоприменительном уровнях.</w:t>
      </w:r>
    </w:p>
    <w:p w14:paraId="1D1F66AA" w14:textId="1302019E" w:rsidR="00BF2AAF" w:rsidRDefault="00BF2AAF" w:rsidP="00972BF9">
      <w:pPr>
        <w:pStyle w:val="j12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F2AAF">
        <w:rPr>
          <w:rFonts w:ascii="Times New Roman" w:hAnsi="Times New Roman"/>
          <w:color w:val="000000" w:themeColor="text1"/>
          <w:sz w:val="28"/>
          <w:szCs w:val="28"/>
        </w:rPr>
        <w:t>Прямой сброс неочищенных промышленных вод с бетонных заводов и автомоек является одной из главных причин деградации водных объектов. Последствия такого загрязнения носят долговременный и часто необратимый характер.</w:t>
      </w:r>
    </w:p>
    <w:p w14:paraId="072B2710" w14:textId="06F49ABD" w:rsidR="00BF2AAF" w:rsidRDefault="00BF2AAF" w:rsidP="00972BF9">
      <w:pPr>
        <w:pStyle w:val="j12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F2AAF">
        <w:rPr>
          <w:rFonts w:ascii="Times New Roman" w:hAnsi="Times New Roman"/>
          <w:color w:val="000000" w:themeColor="text1"/>
          <w:sz w:val="28"/>
          <w:szCs w:val="28"/>
        </w:rPr>
        <w:t>Даже вывоз отходов на дороги общего пользования является грубым нарушением. В Бишкеке регулярно штрафуют водителей бетономешалок, которые сливают остатки смеси или выезжают на колесах, полных цементного раствора, загрязняя асфальт и ливневые стоки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04370A63" w14:textId="066F1356" w:rsidR="00BF2AAF" w:rsidRDefault="00BF2AAF" w:rsidP="00972BF9">
      <w:pPr>
        <w:pStyle w:val="j12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F2AAF">
        <w:rPr>
          <w:rFonts w:ascii="Times New Roman" w:hAnsi="Times New Roman"/>
          <w:color w:val="000000" w:themeColor="text1"/>
          <w:sz w:val="28"/>
          <w:szCs w:val="28"/>
        </w:rPr>
        <w:t>Несмотря на действующие нормы экологического законодательства, практика показывает, что текущие меры недостаточны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в связи с </w:t>
      </w:r>
      <w:r w:rsidR="00BF4106">
        <w:rPr>
          <w:rFonts w:ascii="Times New Roman" w:hAnsi="Times New Roman"/>
          <w:color w:val="000000" w:themeColor="text1"/>
          <w:sz w:val="28"/>
          <w:szCs w:val="28"/>
        </w:rPr>
        <w:t xml:space="preserve">чем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предлагаются данные поправки в соответствующие нормативные правовые акты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Кыргызской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Республики.</w:t>
      </w:r>
    </w:p>
    <w:p w14:paraId="1C8BA8CE" w14:textId="77777777" w:rsidR="006719C6" w:rsidRPr="00C32A5B" w:rsidRDefault="006719C6" w:rsidP="003D305E">
      <w:pPr>
        <w:pStyle w:val="j12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4CF8482" w14:textId="77777777" w:rsidR="000C5DC2" w:rsidRPr="00C32A5B" w:rsidRDefault="005A30F3" w:rsidP="003D305E">
      <w:pPr>
        <w:pStyle w:val="j12"/>
        <w:ind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32A5B">
        <w:rPr>
          <w:rFonts w:ascii="Times New Roman" w:hAnsi="Times New Roman"/>
          <w:b/>
          <w:color w:val="000000" w:themeColor="text1"/>
          <w:sz w:val="28"/>
          <w:szCs w:val="28"/>
        </w:rPr>
        <w:t>3. Прогнозы возможных социальных, экономических, правовых, правозащитных, гендерных, экологических, коррупционных последствий</w:t>
      </w:r>
      <w:r w:rsidR="000C5DC2" w:rsidRPr="00C32A5B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</w:p>
    <w:p w14:paraId="5BE5B416" w14:textId="1AC5F265" w:rsidR="004639BF" w:rsidRPr="00C32A5B" w:rsidRDefault="005A30F3" w:rsidP="006B5F74">
      <w:pPr>
        <w:pStyle w:val="j12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32A5B">
        <w:rPr>
          <w:rFonts w:ascii="Times New Roman" w:hAnsi="Times New Roman"/>
          <w:color w:val="000000" w:themeColor="text1"/>
          <w:sz w:val="28"/>
          <w:szCs w:val="28"/>
        </w:rPr>
        <w:t>Принятие проекта Закона, каких-либо социальных, экономических, правовых, правозащитных, гендерных, экологических, коррупционных последствий не имеет.</w:t>
      </w:r>
    </w:p>
    <w:p w14:paraId="5B09A358" w14:textId="77777777" w:rsidR="006B5F74" w:rsidRPr="00C32A5B" w:rsidRDefault="006B5F74" w:rsidP="000C5DC2">
      <w:pPr>
        <w:pStyle w:val="j12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59053BC" w14:textId="77777777" w:rsidR="005A30F3" w:rsidRPr="00C32A5B" w:rsidRDefault="005A30F3" w:rsidP="003D305E">
      <w:pPr>
        <w:pStyle w:val="j12"/>
        <w:ind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32A5B">
        <w:rPr>
          <w:rFonts w:ascii="Times New Roman" w:hAnsi="Times New Roman"/>
          <w:b/>
          <w:color w:val="000000" w:themeColor="text1"/>
          <w:sz w:val="28"/>
          <w:szCs w:val="28"/>
        </w:rPr>
        <w:t>4. Информация о результатах общественного обсуждения</w:t>
      </w:r>
    </w:p>
    <w:p w14:paraId="48D62DDD" w14:textId="26518F43" w:rsidR="00DE5813" w:rsidRPr="00C32A5B" w:rsidRDefault="000449E9" w:rsidP="000449E9">
      <w:pPr>
        <w:pStyle w:val="j12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32A5B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со статьей 22 Закона </w:t>
      </w:r>
      <w:proofErr w:type="spellStart"/>
      <w:r w:rsidRPr="00C32A5B">
        <w:rPr>
          <w:rFonts w:ascii="Times New Roman" w:hAnsi="Times New Roman"/>
          <w:color w:val="000000" w:themeColor="text1"/>
          <w:sz w:val="28"/>
          <w:szCs w:val="28"/>
        </w:rPr>
        <w:t>Кыргызской</w:t>
      </w:r>
      <w:proofErr w:type="spellEnd"/>
      <w:r w:rsidRPr="00C32A5B">
        <w:rPr>
          <w:rFonts w:ascii="Times New Roman" w:hAnsi="Times New Roman"/>
          <w:color w:val="000000" w:themeColor="text1"/>
          <w:sz w:val="28"/>
          <w:szCs w:val="28"/>
        </w:rPr>
        <w:t xml:space="preserve"> Республики «О нормативных правовых актах </w:t>
      </w:r>
      <w:proofErr w:type="spellStart"/>
      <w:r w:rsidRPr="00C32A5B">
        <w:rPr>
          <w:rFonts w:ascii="Times New Roman" w:hAnsi="Times New Roman"/>
          <w:color w:val="000000" w:themeColor="text1"/>
          <w:sz w:val="28"/>
          <w:szCs w:val="28"/>
        </w:rPr>
        <w:t>Кыргызской</w:t>
      </w:r>
      <w:proofErr w:type="spellEnd"/>
      <w:r w:rsidRPr="00C32A5B">
        <w:rPr>
          <w:rFonts w:ascii="Times New Roman" w:hAnsi="Times New Roman"/>
          <w:color w:val="000000" w:themeColor="text1"/>
          <w:sz w:val="28"/>
          <w:szCs w:val="28"/>
        </w:rPr>
        <w:t xml:space="preserve"> Республики» проект Закона был размещен на официальном сайте </w:t>
      </w:r>
      <w:proofErr w:type="spellStart"/>
      <w:r w:rsidRPr="00C32A5B">
        <w:rPr>
          <w:rFonts w:ascii="Times New Roman" w:hAnsi="Times New Roman"/>
          <w:color w:val="000000" w:themeColor="text1"/>
          <w:sz w:val="28"/>
          <w:szCs w:val="28"/>
        </w:rPr>
        <w:t>Жогорку</w:t>
      </w:r>
      <w:proofErr w:type="spellEnd"/>
      <w:r w:rsidRPr="00C32A5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32A5B">
        <w:rPr>
          <w:rFonts w:ascii="Times New Roman" w:hAnsi="Times New Roman"/>
          <w:color w:val="000000" w:themeColor="text1"/>
          <w:sz w:val="28"/>
          <w:szCs w:val="28"/>
        </w:rPr>
        <w:t>Кенеша</w:t>
      </w:r>
      <w:proofErr w:type="spellEnd"/>
      <w:r w:rsidRPr="00C32A5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32A5B">
        <w:rPr>
          <w:rFonts w:ascii="Times New Roman" w:hAnsi="Times New Roman"/>
          <w:color w:val="000000" w:themeColor="text1"/>
          <w:sz w:val="28"/>
          <w:szCs w:val="28"/>
        </w:rPr>
        <w:t>Кыргызской</w:t>
      </w:r>
      <w:proofErr w:type="spellEnd"/>
      <w:r w:rsidRPr="00C32A5B">
        <w:rPr>
          <w:rFonts w:ascii="Times New Roman" w:hAnsi="Times New Roman"/>
          <w:color w:val="000000" w:themeColor="text1"/>
          <w:sz w:val="28"/>
          <w:szCs w:val="28"/>
        </w:rPr>
        <w:t xml:space="preserve"> Республики для общественного обсуждения.</w:t>
      </w:r>
    </w:p>
    <w:p w14:paraId="5599943A" w14:textId="77777777" w:rsidR="000449E9" w:rsidRPr="00C32A5B" w:rsidRDefault="000449E9" w:rsidP="000449E9">
      <w:pPr>
        <w:pStyle w:val="j12"/>
        <w:ind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222CB3F" w14:textId="33B52EEE" w:rsidR="005A30F3" w:rsidRPr="00C32A5B" w:rsidRDefault="005A30F3" w:rsidP="003D305E">
      <w:pPr>
        <w:pStyle w:val="j12"/>
        <w:ind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32A5B">
        <w:rPr>
          <w:rFonts w:ascii="Times New Roman" w:hAnsi="Times New Roman"/>
          <w:b/>
          <w:color w:val="000000" w:themeColor="text1"/>
          <w:sz w:val="28"/>
          <w:szCs w:val="28"/>
        </w:rPr>
        <w:t>5. Анализ соответствия проекта законодательству</w:t>
      </w:r>
    </w:p>
    <w:p w14:paraId="1BDC0ADA" w14:textId="7FD85C65" w:rsidR="005A30F3" w:rsidRPr="00C32A5B" w:rsidRDefault="00213482" w:rsidP="003D305E">
      <w:pPr>
        <w:pStyle w:val="j12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32A5B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5A30F3" w:rsidRPr="00C32A5B">
        <w:rPr>
          <w:rFonts w:ascii="Times New Roman" w:hAnsi="Times New Roman"/>
          <w:color w:val="000000" w:themeColor="text1"/>
          <w:sz w:val="28"/>
          <w:szCs w:val="28"/>
        </w:rPr>
        <w:t>роект</w:t>
      </w:r>
      <w:r w:rsidR="0093366D" w:rsidRPr="00C32A5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C5DC2" w:rsidRPr="00C32A5B">
        <w:rPr>
          <w:rFonts w:ascii="Times New Roman" w:hAnsi="Times New Roman"/>
          <w:color w:val="000000" w:themeColor="text1"/>
          <w:sz w:val="28"/>
          <w:szCs w:val="28"/>
        </w:rPr>
        <w:t xml:space="preserve">Закона </w:t>
      </w:r>
      <w:r w:rsidR="005A30F3" w:rsidRPr="00C32A5B">
        <w:rPr>
          <w:rFonts w:ascii="Times New Roman" w:hAnsi="Times New Roman"/>
          <w:color w:val="000000" w:themeColor="text1"/>
          <w:sz w:val="28"/>
          <w:szCs w:val="28"/>
        </w:rPr>
        <w:t xml:space="preserve">не противоречит нормам действующего законодательства, а также вступившим в установленном порядке в силу международным договорам, участницей которых является </w:t>
      </w:r>
      <w:proofErr w:type="spellStart"/>
      <w:r w:rsidR="005A30F3" w:rsidRPr="00C32A5B">
        <w:rPr>
          <w:rFonts w:ascii="Times New Roman" w:hAnsi="Times New Roman"/>
          <w:color w:val="000000" w:themeColor="text1"/>
          <w:sz w:val="28"/>
          <w:szCs w:val="28"/>
        </w:rPr>
        <w:t>Кыргызская</w:t>
      </w:r>
      <w:proofErr w:type="spellEnd"/>
      <w:r w:rsidR="005A30F3" w:rsidRPr="00C32A5B">
        <w:rPr>
          <w:rFonts w:ascii="Times New Roman" w:hAnsi="Times New Roman"/>
          <w:color w:val="000000" w:themeColor="text1"/>
          <w:sz w:val="28"/>
          <w:szCs w:val="28"/>
        </w:rPr>
        <w:t xml:space="preserve"> Республика.</w:t>
      </w:r>
    </w:p>
    <w:p w14:paraId="7F78CDD7" w14:textId="77777777" w:rsidR="004639BF" w:rsidRPr="00C32A5B" w:rsidRDefault="004639BF" w:rsidP="003D305E">
      <w:pPr>
        <w:pStyle w:val="j12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399144D" w14:textId="77777777" w:rsidR="005A30F3" w:rsidRPr="00C32A5B" w:rsidRDefault="005A30F3" w:rsidP="003D305E">
      <w:pPr>
        <w:pStyle w:val="j12"/>
        <w:ind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32A5B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6. Информация о необходимости финансирования</w:t>
      </w:r>
    </w:p>
    <w:p w14:paraId="221993CF" w14:textId="2A5D7B0A" w:rsidR="004639BF" w:rsidRPr="00C32A5B" w:rsidRDefault="005A30F3" w:rsidP="003D305E">
      <w:pPr>
        <w:pStyle w:val="j12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32A5B">
        <w:rPr>
          <w:rFonts w:ascii="Times New Roman" w:hAnsi="Times New Roman"/>
          <w:color w:val="000000" w:themeColor="text1"/>
          <w:sz w:val="28"/>
          <w:szCs w:val="28"/>
        </w:rPr>
        <w:t>Принятие проекта</w:t>
      </w:r>
      <w:r w:rsidR="0093366D" w:rsidRPr="00C32A5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32A5B">
        <w:rPr>
          <w:rFonts w:ascii="Times New Roman" w:hAnsi="Times New Roman"/>
          <w:color w:val="000000" w:themeColor="text1"/>
          <w:sz w:val="28"/>
          <w:szCs w:val="28"/>
        </w:rPr>
        <w:t>Закона не повлечет дополнительных финансовых затрат из республиканского бюджета.</w:t>
      </w:r>
    </w:p>
    <w:p w14:paraId="4F4E37F9" w14:textId="77777777" w:rsidR="00BD31D6" w:rsidRPr="00C32A5B" w:rsidRDefault="00BD31D6" w:rsidP="003D305E">
      <w:pPr>
        <w:pStyle w:val="j12"/>
        <w:ind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6D96F46" w14:textId="7A349BE9" w:rsidR="005A30F3" w:rsidRPr="00C32A5B" w:rsidRDefault="005A30F3" w:rsidP="003D305E">
      <w:pPr>
        <w:pStyle w:val="j12"/>
        <w:ind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32A5B">
        <w:rPr>
          <w:rFonts w:ascii="Times New Roman" w:hAnsi="Times New Roman"/>
          <w:b/>
          <w:color w:val="000000" w:themeColor="text1"/>
          <w:sz w:val="28"/>
          <w:szCs w:val="28"/>
        </w:rPr>
        <w:t>7. Информация об анализе регулятивного воздействия</w:t>
      </w:r>
    </w:p>
    <w:p w14:paraId="4E8EB416" w14:textId="5F45FB48" w:rsidR="005A30F3" w:rsidRPr="00C32A5B" w:rsidRDefault="00213482" w:rsidP="003D305E">
      <w:pPr>
        <w:pStyle w:val="j12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32A5B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5A30F3" w:rsidRPr="00C32A5B">
        <w:rPr>
          <w:rFonts w:ascii="Times New Roman" w:hAnsi="Times New Roman"/>
          <w:color w:val="000000" w:themeColor="text1"/>
          <w:sz w:val="28"/>
          <w:szCs w:val="28"/>
        </w:rPr>
        <w:t>роект</w:t>
      </w:r>
      <w:r w:rsidR="0093366D" w:rsidRPr="00C32A5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C5DC2" w:rsidRPr="00C32A5B">
        <w:rPr>
          <w:rFonts w:ascii="Times New Roman" w:hAnsi="Times New Roman"/>
          <w:color w:val="000000" w:themeColor="text1"/>
          <w:sz w:val="28"/>
          <w:szCs w:val="28"/>
        </w:rPr>
        <w:t>Закона</w:t>
      </w:r>
      <w:r w:rsidR="005A30F3" w:rsidRPr="00C32A5B">
        <w:rPr>
          <w:rFonts w:ascii="Times New Roman" w:hAnsi="Times New Roman"/>
          <w:color w:val="000000" w:themeColor="text1"/>
          <w:sz w:val="28"/>
          <w:szCs w:val="28"/>
        </w:rPr>
        <w:t xml:space="preserve"> не требует проведения анализа регулятивного воздействия, поскольку не направлен на регулирование пр</w:t>
      </w:r>
      <w:r w:rsidR="004639BF" w:rsidRPr="00C32A5B">
        <w:rPr>
          <w:rFonts w:ascii="Times New Roman" w:hAnsi="Times New Roman"/>
          <w:color w:val="000000" w:themeColor="text1"/>
          <w:sz w:val="28"/>
          <w:szCs w:val="28"/>
        </w:rPr>
        <w:t>едпринимательской деятельности.</w:t>
      </w:r>
    </w:p>
    <w:p w14:paraId="08234089" w14:textId="77777777" w:rsidR="00B12EFB" w:rsidRPr="00C32A5B" w:rsidRDefault="00B12EFB" w:rsidP="003D305E">
      <w:pPr>
        <w:pStyle w:val="j12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DF4E748" w14:textId="77777777" w:rsidR="00B12EFB" w:rsidRPr="00C32A5B" w:rsidRDefault="00B12EFB" w:rsidP="000C5DC2">
      <w:pPr>
        <w:pStyle w:val="j12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9C44278" w14:textId="77777777" w:rsidR="00B12EFB" w:rsidRPr="00C32A5B" w:rsidRDefault="00B12EFB" w:rsidP="00B12EFB">
      <w:pPr>
        <w:widowControl/>
        <w:autoSpaceDE/>
        <w:autoSpaceDN/>
        <w:spacing w:line="240" w:lineRule="auto"/>
        <w:ind w:firstLine="567"/>
        <w:contextualSpacing/>
        <w:rPr>
          <w:rFonts w:ascii="Times New Roman" w:eastAsia="Times New Roman" w:hAnsi="Times New Roman" w:cs="Times New Roman"/>
          <w:color w:val="000000" w:themeColor="text1"/>
          <w:spacing w:val="0"/>
          <w:sz w:val="28"/>
          <w:szCs w:val="28"/>
        </w:rPr>
      </w:pPr>
      <w:r w:rsidRPr="00C32A5B">
        <w:rPr>
          <w:rFonts w:ascii="Times New Roman" w:eastAsia="Times New Roman" w:hAnsi="Times New Roman" w:cs="Times New Roman"/>
          <w:color w:val="000000" w:themeColor="text1"/>
          <w:spacing w:val="0"/>
          <w:sz w:val="28"/>
          <w:szCs w:val="28"/>
        </w:rPr>
        <w:t>Депутат</w:t>
      </w:r>
    </w:p>
    <w:p w14:paraId="5936E623" w14:textId="77777777" w:rsidR="00B12EFB" w:rsidRPr="00C32A5B" w:rsidRDefault="00B12EFB" w:rsidP="00B12EFB">
      <w:pPr>
        <w:widowControl/>
        <w:autoSpaceDE/>
        <w:autoSpaceDN/>
        <w:spacing w:line="240" w:lineRule="auto"/>
        <w:ind w:firstLine="567"/>
        <w:contextualSpacing/>
        <w:rPr>
          <w:rFonts w:ascii="Times New Roman" w:eastAsia="Times New Roman" w:hAnsi="Times New Roman" w:cs="Times New Roman"/>
          <w:color w:val="000000" w:themeColor="text1"/>
          <w:spacing w:val="0"/>
          <w:sz w:val="28"/>
          <w:szCs w:val="28"/>
        </w:rPr>
      </w:pPr>
      <w:proofErr w:type="spellStart"/>
      <w:r w:rsidRPr="00C32A5B">
        <w:rPr>
          <w:rFonts w:ascii="Times New Roman" w:eastAsia="Times New Roman" w:hAnsi="Times New Roman" w:cs="Times New Roman"/>
          <w:color w:val="000000" w:themeColor="text1"/>
          <w:spacing w:val="0"/>
          <w:sz w:val="28"/>
          <w:szCs w:val="28"/>
        </w:rPr>
        <w:t>Жогорку</w:t>
      </w:r>
      <w:proofErr w:type="spellEnd"/>
      <w:r w:rsidRPr="00C32A5B">
        <w:rPr>
          <w:rFonts w:ascii="Times New Roman" w:eastAsia="Times New Roman" w:hAnsi="Times New Roman" w:cs="Times New Roman"/>
          <w:color w:val="000000" w:themeColor="text1"/>
          <w:spacing w:val="0"/>
          <w:sz w:val="28"/>
          <w:szCs w:val="28"/>
        </w:rPr>
        <w:t xml:space="preserve"> </w:t>
      </w:r>
      <w:proofErr w:type="spellStart"/>
      <w:r w:rsidRPr="00C32A5B">
        <w:rPr>
          <w:rFonts w:ascii="Times New Roman" w:eastAsia="Times New Roman" w:hAnsi="Times New Roman" w:cs="Times New Roman"/>
          <w:color w:val="000000" w:themeColor="text1"/>
          <w:spacing w:val="0"/>
          <w:sz w:val="28"/>
          <w:szCs w:val="28"/>
        </w:rPr>
        <w:t>Кенеша</w:t>
      </w:r>
      <w:proofErr w:type="spellEnd"/>
    </w:p>
    <w:p w14:paraId="2A279FD0" w14:textId="77777777" w:rsidR="00B12EFB" w:rsidRPr="00C32A5B" w:rsidRDefault="00B12EFB" w:rsidP="00B12EFB">
      <w:pPr>
        <w:widowControl/>
        <w:autoSpaceDE/>
        <w:autoSpaceDN/>
        <w:spacing w:line="240" w:lineRule="auto"/>
        <w:ind w:firstLine="567"/>
        <w:jc w:val="left"/>
        <w:rPr>
          <w:rFonts w:ascii="Times New Roman" w:eastAsia="Times New Roman" w:hAnsi="Times New Roman" w:cs="Times New Roman"/>
          <w:color w:val="000000" w:themeColor="text1"/>
          <w:spacing w:val="0"/>
          <w:sz w:val="28"/>
          <w:szCs w:val="28"/>
        </w:rPr>
      </w:pPr>
      <w:proofErr w:type="spellStart"/>
      <w:r w:rsidRPr="00C32A5B">
        <w:rPr>
          <w:rFonts w:ascii="Times New Roman" w:eastAsia="Times New Roman" w:hAnsi="Times New Roman" w:cs="Times New Roman"/>
          <w:color w:val="000000" w:themeColor="text1"/>
          <w:spacing w:val="0"/>
          <w:sz w:val="28"/>
          <w:szCs w:val="28"/>
        </w:rPr>
        <w:t>Кыргызской</w:t>
      </w:r>
      <w:proofErr w:type="spellEnd"/>
      <w:r w:rsidRPr="00C32A5B">
        <w:rPr>
          <w:rFonts w:ascii="Times New Roman" w:eastAsia="Times New Roman" w:hAnsi="Times New Roman" w:cs="Times New Roman"/>
          <w:color w:val="000000" w:themeColor="text1"/>
          <w:spacing w:val="0"/>
          <w:sz w:val="28"/>
          <w:szCs w:val="28"/>
        </w:rPr>
        <w:t xml:space="preserve"> Республики </w:t>
      </w:r>
      <w:r w:rsidRPr="00C32A5B">
        <w:rPr>
          <w:rFonts w:ascii="Times New Roman" w:eastAsia="Times New Roman" w:hAnsi="Times New Roman" w:cs="Times New Roman"/>
          <w:color w:val="000000" w:themeColor="text1"/>
          <w:spacing w:val="0"/>
          <w:sz w:val="28"/>
          <w:szCs w:val="28"/>
        </w:rPr>
        <w:tab/>
      </w:r>
      <w:r w:rsidRPr="00C32A5B">
        <w:rPr>
          <w:rFonts w:ascii="Times New Roman" w:eastAsia="Times New Roman" w:hAnsi="Times New Roman" w:cs="Times New Roman"/>
          <w:color w:val="000000" w:themeColor="text1"/>
          <w:spacing w:val="0"/>
          <w:sz w:val="28"/>
          <w:szCs w:val="28"/>
        </w:rPr>
        <w:tab/>
      </w:r>
      <w:r w:rsidRPr="00C32A5B">
        <w:rPr>
          <w:rFonts w:ascii="Times New Roman" w:eastAsia="Times New Roman" w:hAnsi="Times New Roman" w:cs="Times New Roman"/>
          <w:color w:val="000000" w:themeColor="text1"/>
          <w:spacing w:val="0"/>
          <w:sz w:val="28"/>
          <w:szCs w:val="28"/>
        </w:rPr>
        <w:tab/>
      </w:r>
      <w:r w:rsidRPr="00C32A5B">
        <w:rPr>
          <w:rFonts w:ascii="Times New Roman" w:eastAsia="Times New Roman" w:hAnsi="Times New Roman" w:cs="Times New Roman"/>
          <w:color w:val="000000" w:themeColor="text1"/>
          <w:spacing w:val="0"/>
          <w:sz w:val="28"/>
          <w:szCs w:val="28"/>
        </w:rPr>
        <w:tab/>
        <w:t xml:space="preserve">       М.А. </w:t>
      </w:r>
      <w:proofErr w:type="spellStart"/>
      <w:r w:rsidRPr="00C32A5B">
        <w:rPr>
          <w:rFonts w:ascii="Times New Roman" w:eastAsia="Times New Roman" w:hAnsi="Times New Roman" w:cs="Times New Roman"/>
          <w:color w:val="000000" w:themeColor="text1"/>
          <w:spacing w:val="0"/>
          <w:sz w:val="28"/>
          <w:szCs w:val="28"/>
        </w:rPr>
        <w:t>Маматалиев</w:t>
      </w:r>
      <w:proofErr w:type="spellEnd"/>
      <w:r w:rsidRPr="00C32A5B">
        <w:rPr>
          <w:rFonts w:ascii="Times New Roman" w:eastAsia="Times New Roman" w:hAnsi="Times New Roman" w:cs="Times New Roman"/>
          <w:bCs w:val="0"/>
          <w:color w:val="000000" w:themeColor="text1"/>
          <w:spacing w:val="0"/>
          <w:sz w:val="28"/>
          <w:szCs w:val="28"/>
        </w:rPr>
        <w:t xml:space="preserve"> </w:t>
      </w:r>
    </w:p>
    <w:p w14:paraId="4D2AB2E6" w14:textId="77777777" w:rsidR="00B12EFB" w:rsidRPr="00C32A5B" w:rsidRDefault="00B12EFB" w:rsidP="00B12EFB">
      <w:pPr>
        <w:widowControl/>
        <w:autoSpaceDE/>
        <w:autoSpaceDN/>
        <w:spacing w:line="240" w:lineRule="auto"/>
        <w:ind w:firstLine="567"/>
        <w:jc w:val="left"/>
        <w:rPr>
          <w:rFonts w:ascii="Times New Roman" w:eastAsia="Times New Roman" w:hAnsi="Times New Roman" w:cs="Times New Roman"/>
          <w:color w:val="000000" w:themeColor="text1"/>
          <w:spacing w:val="0"/>
          <w:sz w:val="28"/>
          <w:szCs w:val="28"/>
        </w:rPr>
      </w:pPr>
    </w:p>
    <w:p w14:paraId="4076267D" w14:textId="77777777" w:rsidR="0029462C" w:rsidRPr="00C32A5B" w:rsidRDefault="0029462C" w:rsidP="00B12EFB">
      <w:pPr>
        <w:widowControl/>
        <w:autoSpaceDE/>
        <w:autoSpaceDN/>
        <w:spacing w:line="240" w:lineRule="auto"/>
        <w:ind w:firstLine="567"/>
        <w:jc w:val="left"/>
        <w:rPr>
          <w:rFonts w:ascii="Times New Roman" w:eastAsia="Times New Roman" w:hAnsi="Times New Roman" w:cs="Times New Roman"/>
          <w:color w:val="000000" w:themeColor="text1"/>
          <w:spacing w:val="0"/>
          <w:sz w:val="28"/>
          <w:szCs w:val="28"/>
        </w:rPr>
      </w:pPr>
    </w:p>
    <w:p w14:paraId="7A1DEE34" w14:textId="77777777" w:rsidR="00B12EFB" w:rsidRPr="00C32A5B" w:rsidRDefault="00B12EFB" w:rsidP="00B12EFB">
      <w:pPr>
        <w:widowControl/>
        <w:tabs>
          <w:tab w:val="left" w:pos="1407"/>
        </w:tabs>
        <w:autoSpaceDE/>
        <w:autoSpaceDN/>
        <w:spacing w:line="240" w:lineRule="auto"/>
        <w:ind w:firstLine="567"/>
        <w:jc w:val="left"/>
        <w:rPr>
          <w:rFonts w:ascii="Times New Roman" w:eastAsia="Times New Roman" w:hAnsi="Times New Roman" w:cs="Times New Roman"/>
          <w:b w:val="0"/>
          <w:bCs w:val="0"/>
          <w:color w:val="000000" w:themeColor="text1"/>
          <w:spacing w:val="0"/>
          <w:sz w:val="28"/>
          <w:szCs w:val="28"/>
        </w:rPr>
      </w:pPr>
      <w:r w:rsidRPr="00C32A5B">
        <w:rPr>
          <w:rFonts w:ascii="Times New Roman" w:eastAsia="Times New Roman" w:hAnsi="Times New Roman" w:cs="Times New Roman"/>
          <w:b w:val="0"/>
          <w:bCs w:val="0"/>
          <w:color w:val="000000" w:themeColor="text1"/>
          <w:spacing w:val="0"/>
          <w:sz w:val="28"/>
          <w:szCs w:val="28"/>
        </w:rPr>
        <w:tab/>
      </w:r>
    </w:p>
    <w:p w14:paraId="50F7A8A0" w14:textId="0C7822DA" w:rsidR="00B12EFB" w:rsidRPr="00C32A5B" w:rsidRDefault="00B12EFB" w:rsidP="00B12EFB">
      <w:pPr>
        <w:widowControl/>
        <w:autoSpaceDE/>
        <w:autoSpaceDN/>
        <w:spacing w:line="240" w:lineRule="auto"/>
        <w:ind w:firstLine="567"/>
        <w:jc w:val="left"/>
        <w:rPr>
          <w:rFonts w:ascii="Times New Roman" w:eastAsia="Times New Roman" w:hAnsi="Times New Roman" w:cs="Times New Roman"/>
          <w:bCs w:val="0"/>
          <w:color w:val="000000" w:themeColor="text1"/>
          <w:spacing w:val="0"/>
          <w:sz w:val="28"/>
          <w:szCs w:val="28"/>
        </w:rPr>
      </w:pPr>
      <w:r w:rsidRPr="00C32A5B">
        <w:rPr>
          <w:rFonts w:ascii="Times New Roman" w:eastAsia="Times New Roman" w:hAnsi="Times New Roman" w:cs="Times New Roman"/>
          <w:color w:val="000000" w:themeColor="text1"/>
          <w:spacing w:val="0"/>
          <w:sz w:val="28"/>
          <w:szCs w:val="28"/>
        </w:rPr>
        <w:tab/>
      </w:r>
      <w:r w:rsidRPr="00C32A5B">
        <w:rPr>
          <w:rFonts w:ascii="Times New Roman" w:eastAsia="Times New Roman" w:hAnsi="Times New Roman" w:cs="Times New Roman"/>
          <w:color w:val="000000" w:themeColor="text1"/>
          <w:spacing w:val="0"/>
          <w:sz w:val="28"/>
          <w:szCs w:val="28"/>
        </w:rPr>
        <w:tab/>
      </w:r>
      <w:r w:rsidRPr="00C32A5B">
        <w:rPr>
          <w:rFonts w:ascii="Times New Roman" w:eastAsia="Times New Roman" w:hAnsi="Times New Roman" w:cs="Times New Roman"/>
          <w:color w:val="000000" w:themeColor="text1"/>
          <w:spacing w:val="0"/>
          <w:sz w:val="28"/>
          <w:szCs w:val="28"/>
        </w:rPr>
        <w:tab/>
        <w:t xml:space="preserve">       </w:t>
      </w:r>
    </w:p>
    <w:p w14:paraId="0B3E09F8" w14:textId="77777777" w:rsidR="00B12EFB" w:rsidRPr="00C32A5B" w:rsidRDefault="00B12EFB" w:rsidP="000C5DC2">
      <w:pPr>
        <w:pStyle w:val="j12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sectPr w:rsidR="00B12EFB" w:rsidRPr="00C32A5B" w:rsidSect="00FB108E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134" w:right="991" w:bottom="1418" w:left="1560" w:header="1134" w:footer="7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175BE" w14:textId="77777777" w:rsidR="00715C83" w:rsidRDefault="00715C83" w:rsidP="005A30F3">
      <w:pPr>
        <w:spacing w:line="240" w:lineRule="auto"/>
      </w:pPr>
      <w:r>
        <w:separator/>
      </w:r>
    </w:p>
  </w:endnote>
  <w:endnote w:type="continuationSeparator" w:id="0">
    <w:p w14:paraId="7238DD7A" w14:textId="77777777" w:rsidR="00715C83" w:rsidRDefault="00715C83" w:rsidP="005A30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21456" w14:textId="77777777" w:rsidR="00BA761F" w:rsidRDefault="0020267C" w:rsidP="00F236C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733032F" w14:textId="77777777" w:rsidR="00BA761F" w:rsidRDefault="00BA761F" w:rsidP="007E7E5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14611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 w:val="0"/>
        <w:sz w:val="28"/>
        <w:szCs w:val="28"/>
      </w:rPr>
    </w:sdtEndPr>
    <w:sdtContent>
      <w:p w14:paraId="07A1AD24" w14:textId="1B47445F" w:rsidR="00C32FF6" w:rsidRPr="00C32FF6" w:rsidRDefault="00C32FF6" w:rsidP="00C32FF6">
        <w:pPr>
          <w:pStyle w:val="a3"/>
          <w:jc w:val="right"/>
          <w:rPr>
            <w:rFonts w:ascii="Times New Roman" w:hAnsi="Times New Roman" w:cs="Times New Roman"/>
            <w:b w:val="0"/>
            <w:sz w:val="28"/>
            <w:szCs w:val="28"/>
          </w:rPr>
        </w:pPr>
        <w:r w:rsidRPr="00C32FF6">
          <w:rPr>
            <w:rFonts w:ascii="Times New Roman" w:hAnsi="Times New Roman" w:cs="Times New Roman"/>
            <w:b w:val="0"/>
            <w:sz w:val="28"/>
            <w:szCs w:val="28"/>
          </w:rPr>
          <w:fldChar w:fldCharType="begin"/>
        </w:r>
        <w:r w:rsidRPr="00C32FF6">
          <w:rPr>
            <w:rFonts w:ascii="Times New Roman" w:hAnsi="Times New Roman" w:cs="Times New Roman"/>
            <w:b w:val="0"/>
            <w:sz w:val="28"/>
            <w:szCs w:val="28"/>
          </w:rPr>
          <w:instrText>PAGE   \* MERGEFORMAT</w:instrText>
        </w:r>
        <w:r w:rsidRPr="00C32FF6">
          <w:rPr>
            <w:rFonts w:ascii="Times New Roman" w:hAnsi="Times New Roman" w:cs="Times New Roman"/>
            <w:b w:val="0"/>
            <w:sz w:val="28"/>
            <w:szCs w:val="28"/>
          </w:rPr>
          <w:fldChar w:fldCharType="separate"/>
        </w:r>
        <w:r w:rsidR="00854BF8">
          <w:rPr>
            <w:rFonts w:ascii="Times New Roman" w:hAnsi="Times New Roman" w:cs="Times New Roman"/>
            <w:b w:val="0"/>
            <w:noProof/>
            <w:sz w:val="28"/>
            <w:szCs w:val="28"/>
          </w:rPr>
          <w:t>4</w:t>
        </w:r>
        <w:r w:rsidRPr="00C32FF6">
          <w:rPr>
            <w:rFonts w:ascii="Times New Roman" w:hAnsi="Times New Roman" w:cs="Times New Roman"/>
            <w:b w:val="0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09F7A" w14:textId="4550A253" w:rsidR="00213482" w:rsidRPr="003B2FC4" w:rsidRDefault="00213482" w:rsidP="003B2FC4">
    <w:pPr>
      <w:pStyle w:val="a3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934CCC" w14:textId="77777777" w:rsidR="00715C83" w:rsidRDefault="00715C83" w:rsidP="005A30F3">
      <w:pPr>
        <w:spacing w:line="240" w:lineRule="auto"/>
      </w:pPr>
      <w:r>
        <w:separator/>
      </w:r>
    </w:p>
  </w:footnote>
  <w:footnote w:type="continuationSeparator" w:id="0">
    <w:p w14:paraId="7F4B4A91" w14:textId="77777777" w:rsidR="00715C83" w:rsidRDefault="00715C83" w:rsidP="005A30F3">
      <w:pPr>
        <w:spacing w:line="240" w:lineRule="auto"/>
      </w:pPr>
      <w:r>
        <w:continuationSeparator/>
      </w:r>
    </w:p>
  </w:footnote>
  <w:footnote w:id="1">
    <w:p w14:paraId="53298A88" w14:textId="683B6C41" w:rsidR="00614A55" w:rsidRPr="00614A55" w:rsidRDefault="00614A55" w:rsidP="00614A55">
      <w:pPr>
        <w:pStyle w:val="a6"/>
        <w:ind w:firstLine="0"/>
        <w:rPr>
          <w:rFonts w:ascii="Times New Roman" w:hAnsi="Times New Roman" w:cs="Times New Roman"/>
        </w:rPr>
      </w:pPr>
      <w:r w:rsidRPr="00614A55">
        <w:rPr>
          <w:rStyle w:val="a8"/>
          <w:rFonts w:ascii="Times New Roman" w:hAnsi="Times New Roman" w:cs="Times New Roman"/>
        </w:rPr>
        <w:footnoteRef/>
      </w:r>
      <w:r w:rsidRPr="00614A55">
        <w:rPr>
          <w:rFonts w:ascii="Times New Roman" w:hAnsi="Times New Roman" w:cs="Times New Roman"/>
        </w:rPr>
        <w:t xml:space="preserve"> </w:t>
      </w:r>
      <w:r w:rsidRPr="00614A55">
        <w:rPr>
          <w:rFonts w:ascii="Times New Roman" w:hAnsi="Times New Roman" w:cs="Times New Roman"/>
          <w:b w:val="0"/>
          <w:bCs w:val="0"/>
        </w:rPr>
        <w:t>https://news.com.kg/obshestvo/v-cacf-nazvali-klyuchevye-ekoproblemy-kyrgyzstana/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106101" w14:textId="77777777" w:rsidR="003B2FC4" w:rsidRDefault="003B2FC4" w:rsidP="003B2FC4">
    <w:pPr>
      <w:pStyle w:val="ab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F54483"/>
    <w:multiLevelType w:val="multilevel"/>
    <w:tmpl w:val="5448B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B80435"/>
    <w:multiLevelType w:val="hybridMultilevel"/>
    <w:tmpl w:val="18FCDF14"/>
    <w:lvl w:ilvl="0" w:tplc="787A75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0F3"/>
    <w:rsid w:val="00023747"/>
    <w:rsid w:val="00036CA7"/>
    <w:rsid w:val="00041453"/>
    <w:rsid w:val="000449E9"/>
    <w:rsid w:val="000624D1"/>
    <w:rsid w:val="000704FC"/>
    <w:rsid w:val="000839A9"/>
    <w:rsid w:val="00084D2C"/>
    <w:rsid w:val="000C009A"/>
    <w:rsid w:val="000C5DC2"/>
    <w:rsid w:val="000D1738"/>
    <w:rsid w:val="000E105A"/>
    <w:rsid w:val="001276F5"/>
    <w:rsid w:val="00133DBD"/>
    <w:rsid w:val="00145EFD"/>
    <w:rsid w:val="0014736A"/>
    <w:rsid w:val="00154AE2"/>
    <w:rsid w:val="00154CAC"/>
    <w:rsid w:val="001661EC"/>
    <w:rsid w:val="001669BF"/>
    <w:rsid w:val="00173ECB"/>
    <w:rsid w:val="001944F9"/>
    <w:rsid w:val="001B06A3"/>
    <w:rsid w:val="001B5A6F"/>
    <w:rsid w:val="001C4026"/>
    <w:rsid w:val="001E5D9A"/>
    <w:rsid w:val="0020267C"/>
    <w:rsid w:val="0020422E"/>
    <w:rsid w:val="00213482"/>
    <w:rsid w:val="00215C03"/>
    <w:rsid w:val="002240B1"/>
    <w:rsid w:val="00260F04"/>
    <w:rsid w:val="00261886"/>
    <w:rsid w:val="00275477"/>
    <w:rsid w:val="00282B77"/>
    <w:rsid w:val="00294433"/>
    <w:rsid w:val="0029462C"/>
    <w:rsid w:val="002A0747"/>
    <w:rsid w:val="002A4CEC"/>
    <w:rsid w:val="002B414A"/>
    <w:rsid w:val="002C1E1D"/>
    <w:rsid w:val="002F208F"/>
    <w:rsid w:val="003034B7"/>
    <w:rsid w:val="003062A8"/>
    <w:rsid w:val="0032163D"/>
    <w:rsid w:val="00332F1C"/>
    <w:rsid w:val="00352399"/>
    <w:rsid w:val="00355503"/>
    <w:rsid w:val="00366DB6"/>
    <w:rsid w:val="003814F0"/>
    <w:rsid w:val="00383D7E"/>
    <w:rsid w:val="003B1668"/>
    <w:rsid w:val="003B1FDB"/>
    <w:rsid w:val="003B2FC4"/>
    <w:rsid w:val="003B5074"/>
    <w:rsid w:val="003D180C"/>
    <w:rsid w:val="003D305E"/>
    <w:rsid w:val="003D55BD"/>
    <w:rsid w:val="003F467D"/>
    <w:rsid w:val="003F4CE9"/>
    <w:rsid w:val="004067FE"/>
    <w:rsid w:val="00433D4B"/>
    <w:rsid w:val="00450ED3"/>
    <w:rsid w:val="0045462C"/>
    <w:rsid w:val="00455C6B"/>
    <w:rsid w:val="004639BF"/>
    <w:rsid w:val="00476EFE"/>
    <w:rsid w:val="004C10A2"/>
    <w:rsid w:val="004D51F8"/>
    <w:rsid w:val="004E2447"/>
    <w:rsid w:val="004E3B3B"/>
    <w:rsid w:val="004F48F3"/>
    <w:rsid w:val="00505887"/>
    <w:rsid w:val="00505BBD"/>
    <w:rsid w:val="00517D5B"/>
    <w:rsid w:val="0052012F"/>
    <w:rsid w:val="00524BF0"/>
    <w:rsid w:val="00537E98"/>
    <w:rsid w:val="00543F57"/>
    <w:rsid w:val="00546041"/>
    <w:rsid w:val="0057732C"/>
    <w:rsid w:val="00593C6B"/>
    <w:rsid w:val="005A30F3"/>
    <w:rsid w:val="005A35FE"/>
    <w:rsid w:val="005A4C36"/>
    <w:rsid w:val="005E0DC0"/>
    <w:rsid w:val="005E6145"/>
    <w:rsid w:val="005F1BC4"/>
    <w:rsid w:val="00602240"/>
    <w:rsid w:val="00604D99"/>
    <w:rsid w:val="00606B9E"/>
    <w:rsid w:val="00610C9F"/>
    <w:rsid w:val="00614A55"/>
    <w:rsid w:val="006236DF"/>
    <w:rsid w:val="00653F72"/>
    <w:rsid w:val="00657606"/>
    <w:rsid w:val="00671216"/>
    <w:rsid w:val="006719C6"/>
    <w:rsid w:val="00676B06"/>
    <w:rsid w:val="00696CAE"/>
    <w:rsid w:val="006A1805"/>
    <w:rsid w:val="006B5F74"/>
    <w:rsid w:val="006B67CE"/>
    <w:rsid w:val="006B752E"/>
    <w:rsid w:val="006E442B"/>
    <w:rsid w:val="006E4A2E"/>
    <w:rsid w:val="00700A6E"/>
    <w:rsid w:val="00702FC1"/>
    <w:rsid w:val="00715C83"/>
    <w:rsid w:val="00720D83"/>
    <w:rsid w:val="00721F85"/>
    <w:rsid w:val="00737463"/>
    <w:rsid w:val="00743584"/>
    <w:rsid w:val="00743958"/>
    <w:rsid w:val="007661F6"/>
    <w:rsid w:val="00772E9E"/>
    <w:rsid w:val="00792016"/>
    <w:rsid w:val="007A0AA8"/>
    <w:rsid w:val="007D27F0"/>
    <w:rsid w:val="007D66A5"/>
    <w:rsid w:val="007F30CD"/>
    <w:rsid w:val="007F79C3"/>
    <w:rsid w:val="008139D5"/>
    <w:rsid w:val="008238BE"/>
    <w:rsid w:val="00825395"/>
    <w:rsid w:val="008336E7"/>
    <w:rsid w:val="00844F40"/>
    <w:rsid w:val="00854BF8"/>
    <w:rsid w:val="008643B3"/>
    <w:rsid w:val="00880BB8"/>
    <w:rsid w:val="008937A9"/>
    <w:rsid w:val="00895553"/>
    <w:rsid w:val="008B4AF3"/>
    <w:rsid w:val="008D6362"/>
    <w:rsid w:val="008D7D11"/>
    <w:rsid w:val="008E31BE"/>
    <w:rsid w:val="008E4FF1"/>
    <w:rsid w:val="008E7796"/>
    <w:rsid w:val="008F1801"/>
    <w:rsid w:val="00905F0A"/>
    <w:rsid w:val="00910DBF"/>
    <w:rsid w:val="00914D5E"/>
    <w:rsid w:val="00921C25"/>
    <w:rsid w:val="0093366D"/>
    <w:rsid w:val="00940273"/>
    <w:rsid w:val="0095748A"/>
    <w:rsid w:val="00972BF9"/>
    <w:rsid w:val="00997714"/>
    <w:rsid w:val="009B06C4"/>
    <w:rsid w:val="009C1246"/>
    <w:rsid w:val="009F0749"/>
    <w:rsid w:val="009F28CA"/>
    <w:rsid w:val="00A0157A"/>
    <w:rsid w:val="00A027AE"/>
    <w:rsid w:val="00A12153"/>
    <w:rsid w:val="00A223CD"/>
    <w:rsid w:val="00A243C9"/>
    <w:rsid w:val="00A67F28"/>
    <w:rsid w:val="00A72247"/>
    <w:rsid w:val="00A75B38"/>
    <w:rsid w:val="00A834CA"/>
    <w:rsid w:val="00A936B9"/>
    <w:rsid w:val="00A95FF7"/>
    <w:rsid w:val="00AA205F"/>
    <w:rsid w:val="00AA697A"/>
    <w:rsid w:val="00AD4193"/>
    <w:rsid w:val="00B12EFB"/>
    <w:rsid w:val="00B60BEC"/>
    <w:rsid w:val="00B61A62"/>
    <w:rsid w:val="00B63743"/>
    <w:rsid w:val="00B67356"/>
    <w:rsid w:val="00B91E70"/>
    <w:rsid w:val="00B953F4"/>
    <w:rsid w:val="00BA60F1"/>
    <w:rsid w:val="00BA761F"/>
    <w:rsid w:val="00BB0529"/>
    <w:rsid w:val="00BC375C"/>
    <w:rsid w:val="00BC4F73"/>
    <w:rsid w:val="00BD1FD3"/>
    <w:rsid w:val="00BD31D6"/>
    <w:rsid w:val="00BF2AAF"/>
    <w:rsid w:val="00BF3E51"/>
    <w:rsid w:val="00BF4106"/>
    <w:rsid w:val="00C05453"/>
    <w:rsid w:val="00C24E62"/>
    <w:rsid w:val="00C26814"/>
    <w:rsid w:val="00C32A5B"/>
    <w:rsid w:val="00C32FF6"/>
    <w:rsid w:val="00C363B6"/>
    <w:rsid w:val="00C36E89"/>
    <w:rsid w:val="00C4702B"/>
    <w:rsid w:val="00C579B6"/>
    <w:rsid w:val="00C800F4"/>
    <w:rsid w:val="00C80EE2"/>
    <w:rsid w:val="00C82A22"/>
    <w:rsid w:val="00C91900"/>
    <w:rsid w:val="00CB768D"/>
    <w:rsid w:val="00CC2A89"/>
    <w:rsid w:val="00CC6096"/>
    <w:rsid w:val="00CD3946"/>
    <w:rsid w:val="00D4368B"/>
    <w:rsid w:val="00D55706"/>
    <w:rsid w:val="00D55B7A"/>
    <w:rsid w:val="00D6554C"/>
    <w:rsid w:val="00D7375E"/>
    <w:rsid w:val="00D749CD"/>
    <w:rsid w:val="00D8114D"/>
    <w:rsid w:val="00D87A2F"/>
    <w:rsid w:val="00D904B6"/>
    <w:rsid w:val="00DA17F2"/>
    <w:rsid w:val="00DB4FE5"/>
    <w:rsid w:val="00DB794F"/>
    <w:rsid w:val="00DC1557"/>
    <w:rsid w:val="00DC403F"/>
    <w:rsid w:val="00DC43E3"/>
    <w:rsid w:val="00DE5813"/>
    <w:rsid w:val="00DF27EA"/>
    <w:rsid w:val="00E056DC"/>
    <w:rsid w:val="00E15133"/>
    <w:rsid w:val="00E160BA"/>
    <w:rsid w:val="00E16954"/>
    <w:rsid w:val="00E17742"/>
    <w:rsid w:val="00E25946"/>
    <w:rsid w:val="00E27F70"/>
    <w:rsid w:val="00E37D72"/>
    <w:rsid w:val="00E404D6"/>
    <w:rsid w:val="00E60AF8"/>
    <w:rsid w:val="00E6111A"/>
    <w:rsid w:val="00E73BBA"/>
    <w:rsid w:val="00E87222"/>
    <w:rsid w:val="00E91ED4"/>
    <w:rsid w:val="00E957CE"/>
    <w:rsid w:val="00EA12F1"/>
    <w:rsid w:val="00EB3F40"/>
    <w:rsid w:val="00EC72C1"/>
    <w:rsid w:val="00ED00C2"/>
    <w:rsid w:val="00ED28D9"/>
    <w:rsid w:val="00EE0A4B"/>
    <w:rsid w:val="00F14638"/>
    <w:rsid w:val="00F32A3D"/>
    <w:rsid w:val="00F57145"/>
    <w:rsid w:val="00FA2437"/>
    <w:rsid w:val="00FA3936"/>
    <w:rsid w:val="00FA5DCD"/>
    <w:rsid w:val="00FA7C31"/>
    <w:rsid w:val="00FB0ADF"/>
    <w:rsid w:val="00FB108E"/>
    <w:rsid w:val="00FB7264"/>
    <w:rsid w:val="00FC1726"/>
    <w:rsid w:val="00FD27EA"/>
    <w:rsid w:val="00FE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7FB2B8"/>
  <w15:chartTrackingRefBased/>
  <w15:docId w15:val="{2E698CAC-45CD-4A91-8948-1268BA1FE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0F3"/>
    <w:pPr>
      <w:widowControl w:val="0"/>
      <w:autoSpaceDE w:val="0"/>
      <w:autoSpaceDN w:val="0"/>
      <w:spacing w:after="0" w:line="360" w:lineRule="auto"/>
      <w:ind w:firstLine="709"/>
      <w:jc w:val="both"/>
    </w:pPr>
    <w:rPr>
      <w:rFonts w:ascii="Courier New" w:eastAsia="Calibri" w:hAnsi="Courier New" w:cs="Courier New"/>
      <w:b/>
      <w:bCs/>
      <w:spacing w:val="3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1348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28C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462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12">
    <w:name w:val="j12"/>
    <w:basedOn w:val="a"/>
    <w:rsid w:val="005A30F3"/>
    <w:pPr>
      <w:widowControl/>
      <w:autoSpaceDE/>
      <w:autoSpaceDN/>
      <w:spacing w:line="240" w:lineRule="auto"/>
      <w:ind w:firstLine="0"/>
      <w:jc w:val="left"/>
      <w:textAlignment w:val="baseline"/>
    </w:pPr>
    <w:rPr>
      <w:rFonts w:ascii="inherit" w:eastAsia="Times New Roman" w:hAnsi="inherit" w:cs="Times New Roman"/>
      <w:b w:val="0"/>
      <w:bCs w:val="0"/>
      <w:spacing w:val="0"/>
      <w:sz w:val="24"/>
      <w:szCs w:val="24"/>
    </w:rPr>
  </w:style>
  <w:style w:type="paragraph" w:styleId="a3">
    <w:name w:val="footer"/>
    <w:basedOn w:val="a"/>
    <w:link w:val="a4"/>
    <w:uiPriority w:val="99"/>
    <w:rsid w:val="005A30F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30F3"/>
    <w:rPr>
      <w:rFonts w:ascii="Courier New" w:eastAsia="Calibri" w:hAnsi="Courier New" w:cs="Courier New"/>
      <w:b/>
      <w:bCs/>
      <w:spacing w:val="36"/>
      <w:lang w:eastAsia="ru-RU"/>
    </w:rPr>
  </w:style>
  <w:style w:type="character" w:styleId="a5">
    <w:name w:val="page number"/>
    <w:basedOn w:val="a0"/>
    <w:rsid w:val="005A30F3"/>
  </w:style>
  <w:style w:type="paragraph" w:customStyle="1" w:styleId="tkNazvanie">
    <w:name w:val="_Название (tkNazvanie)"/>
    <w:basedOn w:val="a"/>
    <w:rsid w:val="005A30F3"/>
    <w:pPr>
      <w:widowControl/>
      <w:autoSpaceDE/>
      <w:autoSpaceDN/>
      <w:spacing w:before="400" w:after="400" w:line="276" w:lineRule="auto"/>
      <w:ind w:left="1134" w:right="1134" w:firstLine="0"/>
      <w:jc w:val="center"/>
    </w:pPr>
    <w:rPr>
      <w:rFonts w:ascii="Arial" w:eastAsia="Times New Roman" w:hAnsi="Arial" w:cs="Arial"/>
      <w:spacing w:val="0"/>
      <w:sz w:val="24"/>
      <w:szCs w:val="24"/>
    </w:rPr>
  </w:style>
  <w:style w:type="paragraph" w:styleId="a6">
    <w:name w:val="footnote text"/>
    <w:basedOn w:val="a"/>
    <w:link w:val="a7"/>
    <w:uiPriority w:val="99"/>
    <w:semiHidden/>
    <w:unhideWhenUsed/>
    <w:rsid w:val="005A30F3"/>
    <w:pPr>
      <w:spacing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A30F3"/>
    <w:rPr>
      <w:rFonts w:ascii="Courier New" w:eastAsia="Calibri" w:hAnsi="Courier New" w:cs="Courier New"/>
      <w:b/>
      <w:bCs/>
      <w:spacing w:val="36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5A30F3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8D636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6362"/>
    <w:rPr>
      <w:rFonts w:ascii="Segoe UI" w:eastAsia="Calibri" w:hAnsi="Segoe UI" w:cs="Segoe UI"/>
      <w:b/>
      <w:bCs/>
      <w:spacing w:val="36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A223CD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223CD"/>
    <w:rPr>
      <w:rFonts w:ascii="Courier New" w:eastAsia="Calibri" w:hAnsi="Courier New" w:cs="Courier New"/>
      <w:b/>
      <w:bCs/>
      <w:spacing w:val="36"/>
      <w:lang w:eastAsia="ru-RU"/>
    </w:rPr>
  </w:style>
  <w:style w:type="paragraph" w:styleId="ad">
    <w:name w:val="No Spacing"/>
    <w:uiPriority w:val="1"/>
    <w:qFormat/>
    <w:rsid w:val="00A223CD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Courier New" w:eastAsia="Calibri" w:hAnsi="Courier New" w:cs="Courier New"/>
      <w:b/>
      <w:bCs/>
      <w:spacing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13482"/>
    <w:rPr>
      <w:rFonts w:asciiTheme="majorHAnsi" w:eastAsiaTheme="majorEastAsia" w:hAnsiTheme="majorHAnsi" w:cstheme="majorBidi"/>
      <w:b/>
      <w:bCs/>
      <w:color w:val="2E74B5" w:themeColor="accent1" w:themeShade="BF"/>
      <w:spacing w:val="36"/>
      <w:sz w:val="32"/>
      <w:szCs w:val="32"/>
      <w:lang w:eastAsia="ru-RU"/>
    </w:rPr>
  </w:style>
  <w:style w:type="character" w:styleId="ae">
    <w:name w:val="Placeholder Text"/>
    <w:basedOn w:val="a0"/>
    <w:uiPriority w:val="99"/>
    <w:semiHidden/>
    <w:rsid w:val="00213482"/>
    <w:rPr>
      <w:color w:val="808080"/>
    </w:rPr>
  </w:style>
  <w:style w:type="character" w:customStyle="1" w:styleId="20">
    <w:name w:val="Заголовок 2 Знак"/>
    <w:basedOn w:val="a0"/>
    <w:link w:val="2"/>
    <w:uiPriority w:val="9"/>
    <w:semiHidden/>
    <w:rsid w:val="009F28CA"/>
    <w:rPr>
      <w:rFonts w:asciiTheme="majorHAnsi" w:eastAsiaTheme="majorEastAsia" w:hAnsiTheme="majorHAnsi" w:cstheme="majorBidi"/>
      <w:b/>
      <w:bCs/>
      <w:color w:val="2E74B5" w:themeColor="accent1" w:themeShade="BF"/>
      <w:spacing w:val="36"/>
      <w:sz w:val="26"/>
      <w:szCs w:val="26"/>
      <w:lang w:eastAsia="ru-RU"/>
    </w:rPr>
  </w:style>
  <w:style w:type="character" w:styleId="af">
    <w:name w:val="Strong"/>
    <w:basedOn w:val="a0"/>
    <w:uiPriority w:val="22"/>
    <w:qFormat/>
    <w:rsid w:val="004C10A2"/>
    <w:rPr>
      <w:b/>
      <w:bCs/>
    </w:rPr>
  </w:style>
  <w:style w:type="character" w:customStyle="1" w:styleId="vkekvd">
    <w:name w:val="vkekvd"/>
    <w:basedOn w:val="a0"/>
    <w:rsid w:val="004C10A2"/>
  </w:style>
  <w:style w:type="character" w:customStyle="1" w:styleId="30">
    <w:name w:val="Заголовок 3 Знак"/>
    <w:basedOn w:val="a0"/>
    <w:link w:val="3"/>
    <w:uiPriority w:val="9"/>
    <w:rsid w:val="0029462C"/>
    <w:rPr>
      <w:rFonts w:asciiTheme="majorHAnsi" w:eastAsiaTheme="majorEastAsia" w:hAnsiTheme="majorHAnsi" w:cstheme="majorBidi"/>
      <w:b/>
      <w:bCs/>
      <w:color w:val="1F4D78" w:themeColor="accent1" w:themeShade="7F"/>
      <w:spacing w:val="36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C24E62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24E62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3D18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0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0046E-C92D-4767-9CA5-DD9211A62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1154</Words>
  <Characters>6579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Акимбаев Азат</dc:creator>
  <cp:keywords/>
  <dc:description/>
  <cp:lastModifiedBy>Admin</cp:lastModifiedBy>
  <cp:revision>2</cp:revision>
  <cp:lastPrinted>2026-04-23T05:12:00Z</cp:lastPrinted>
  <dcterms:created xsi:type="dcterms:W3CDTF">2026-06-01T16:33:00Z</dcterms:created>
  <dcterms:modified xsi:type="dcterms:W3CDTF">2026-06-01T16:33:00Z</dcterms:modified>
</cp:coreProperties>
</file>